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B66C2E" w14:textId="595A91BE" w:rsidR="006120B1" w:rsidRDefault="007A53D3" w:rsidP="006120B1">
      <w:pPr>
        <w:suppressAutoHyphens w:val="0"/>
        <w:spacing w:before="100" w:beforeAutospacing="1" w:after="100" w:afterAutospacing="1"/>
        <w:outlineLvl w:val="2"/>
        <w:rPr>
          <w:rFonts w:ascii="Arial Narrow" w:eastAsia="Times New Roman" w:hAnsi="Arial Narrow"/>
          <w:b/>
          <w:bCs/>
          <w:color w:val="auto"/>
          <w:sz w:val="40"/>
          <w:szCs w:val="27"/>
          <w:lang w:eastAsia="es-ES"/>
        </w:rPr>
      </w:pPr>
      <w:r w:rsidRPr="007A53D3">
        <w:rPr>
          <w:rFonts w:ascii="Arial Narrow" w:eastAsia="Times New Roman" w:hAnsi="Arial Narrow"/>
          <w:b/>
          <w:bCs/>
          <w:color w:val="auto"/>
          <w:sz w:val="40"/>
          <w:szCs w:val="27"/>
          <w:lang w:eastAsia="es-ES"/>
        </w:rPr>
        <w:t>El Día Internacional del Libro convierte Jerez en un gran escenario cultural</w:t>
      </w:r>
    </w:p>
    <w:p w14:paraId="78659859" w14:textId="3CB06AB1" w:rsidR="0085465C" w:rsidRPr="006120B1" w:rsidRDefault="006120B1" w:rsidP="00027A46">
      <w:pPr>
        <w:spacing w:before="100" w:beforeAutospacing="1" w:after="100" w:afterAutospacing="1"/>
        <w:outlineLvl w:val="2"/>
        <w:rPr>
          <w:rFonts w:ascii="Arial Narrow" w:eastAsia="Times New Roman" w:hAnsi="Arial Narrow"/>
          <w:bCs/>
          <w:sz w:val="44"/>
          <w:szCs w:val="38"/>
          <w:lang w:eastAsia="es-ES"/>
        </w:rPr>
      </w:pPr>
      <w:r>
        <w:rPr>
          <w:rFonts w:ascii="Arial Narrow" w:hAnsi="Arial Narrow"/>
          <w:sz w:val="32"/>
        </w:rPr>
        <w:t xml:space="preserve">Francisco Zurita subraya la excelente respuesta ciudadana </w:t>
      </w:r>
      <w:r w:rsidR="00E542C2" w:rsidRPr="006120B1">
        <w:rPr>
          <w:rFonts w:ascii="Arial Narrow" w:hAnsi="Arial Narrow"/>
          <w:sz w:val="32"/>
        </w:rPr>
        <w:t>en unas actividades que acercan la cultura</w:t>
      </w:r>
      <w:r>
        <w:rPr>
          <w:rFonts w:ascii="Arial Narrow" w:hAnsi="Arial Narrow"/>
          <w:sz w:val="32"/>
        </w:rPr>
        <w:t xml:space="preserve"> a la calle dentro del proyecto </w:t>
      </w:r>
      <w:r w:rsidR="00E542C2" w:rsidRPr="006120B1">
        <w:rPr>
          <w:rFonts w:ascii="Arial Narrow" w:hAnsi="Arial Narrow"/>
          <w:sz w:val="32"/>
        </w:rPr>
        <w:t xml:space="preserve">colectivo de </w:t>
      </w:r>
      <w:r>
        <w:rPr>
          <w:rFonts w:ascii="Arial Narrow" w:hAnsi="Arial Narrow"/>
          <w:sz w:val="32"/>
        </w:rPr>
        <w:t xml:space="preserve">la candidatura </w:t>
      </w:r>
      <w:r w:rsidR="00E542C2" w:rsidRPr="006120B1">
        <w:rPr>
          <w:rFonts w:ascii="Arial Narrow" w:hAnsi="Arial Narrow"/>
          <w:sz w:val="32"/>
        </w:rPr>
        <w:t>Jerez 2031</w:t>
      </w:r>
      <w:r>
        <w:rPr>
          <w:rFonts w:ascii="Arial Narrow" w:hAnsi="Arial Narrow"/>
          <w:sz w:val="32"/>
        </w:rPr>
        <w:t>, Capital Europea de la Cultura</w:t>
      </w:r>
    </w:p>
    <w:p w14:paraId="5BF72630" w14:textId="07D8AB96" w:rsidR="00E542C2" w:rsidRPr="00E542C2" w:rsidRDefault="00E542C2" w:rsidP="00E542C2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32"/>
          <w:lang w:eastAsia="es-ES"/>
        </w:rPr>
      </w:pPr>
      <w:r w:rsidRPr="006120B1">
        <w:rPr>
          <w:rFonts w:ascii="Arial Narrow" w:eastAsia="Times New Roman" w:hAnsi="Arial Narrow"/>
          <w:color w:val="auto"/>
          <w:sz w:val="32"/>
          <w:lang w:eastAsia="es-ES"/>
        </w:rPr>
        <w:t xml:space="preserve">El delegado de Cultura </w:t>
      </w:r>
      <w:r w:rsidRPr="00E542C2">
        <w:rPr>
          <w:rFonts w:ascii="Arial Narrow" w:eastAsia="Times New Roman" w:hAnsi="Arial Narrow"/>
          <w:color w:val="auto"/>
          <w:sz w:val="32"/>
          <w:lang w:eastAsia="es-ES"/>
        </w:rPr>
        <w:t>agradece el compromiso de librerías, ed</w:t>
      </w:r>
      <w:r w:rsidRPr="006120B1">
        <w:rPr>
          <w:rFonts w:ascii="Arial Narrow" w:eastAsia="Times New Roman" w:hAnsi="Arial Narrow"/>
          <w:color w:val="auto"/>
          <w:sz w:val="32"/>
          <w:lang w:eastAsia="es-ES"/>
        </w:rPr>
        <w:t xml:space="preserve">itoriales, bodegas y entidades </w:t>
      </w:r>
      <w:r w:rsidRPr="00E542C2">
        <w:rPr>
          <w:rFonts w:ascii="Arial Narrow" w:eastAsia="Times New Roman" w:hAnsi="Arial Narrow"/>
          <w:color w:val="auto"/>
          <w:sz w:val="32"/>
          <w:lang w:eastAsia="es-ES"/>
        </w:rPr>
        <w:t xml:space="preserve">en la programación impulsada </w:t>
      </w:r>
      <w:r w:rsidRPr="006120B1">
        <w:rPr>
          <w:rFonts w:ascii="Arial Narrow" w:eastAsia="Times New Roman" w:hAnsi="Arial Narrow"/>
          <w:color w:val="auto"/>
          <w:sz w:val="32"/>
          <w:lang w:eastAsia="es-ES"/>
        </w:rPr>
        <w:t>con motivo del Día Internacional del Libro</w:t>
      </w:r>
    </w:p>
    <w:p w14:paraId="0FE4F3FF" w14:textId="14598176" w:rsidR="00E542C2" w:rsidRPr="00E542C2" w:rsidRDefault="006120B1" w:rsidP="006120B1">
      <w:pPr>
        <w:spacing w:before="100" w:beforeAutospacing="1" w:after="100" w:afterAutospacing="1"/>
        <w:jc w:val="both"/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</w:pPr>
      <w:r w:rsidRPr="006120B1">
        <w:rPr>
          <w:rFonts w:ascii="Arial Narrow" w:eastAsia="Times New Roman" w:hAnsi="Arial Narrow"/>
          <w:b/>
          <w:sz w:val="26"/>
          <w:szCs w:val="26"/>
          <w:lang w:eastAsia="es-ES"/>
        </w:rPr>
        <w:t>26</w:t>
      </w:r>
      <w:r w:rsidR="0085465C" w:rsidRPr="006120B1">
        <w:rPr>
          <w:rFonts w:ascii="Arial Narrow" w:eastAsia="Times New Roman" w:hAnsi="Arial Narrow"/>
          <w:b/>
          <w:sz w:val="26"/>
          <w:szCs w:val="26"/>
          <w:lang w:eastAsia="es-ES"/>
        </w:rPr>
        <w:t xml:space="preserve"> de abril de 2025.</w:t>
      </w:r>
      <w:r w:rsidR="0085465C" w:rsidRPr="006120B1">
        <w:rPr>
          <w:rFonts w:ascii="Arial Narrow" w:eastAsia="Times New Roman" w:hAnsi="Arial Narrow"/>
          <w:sz w:val="26"/>
          <w:szCs w:val="26"/>
          <w:lang w:eastAsia="es-ES"/>
        </w:rPr>
        <w:t xml:space="preserve"> 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delegado de Cultura, </w:t>
      </w:r>
      <w:r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Fiestas, Patrimonio Histórico y Capitalidad Europea de la Cultura, 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Francisco Zurita, ha realizado un balance muy positivo de los actos organizados por el </w:t>
      </w:r>
      <w:r w:rsidR="00E542C2"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Día Internacional del Libro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en Jerez, resaltando "la enorme participación de la ciudadanía" y "el impulso que eventos como estos dan al proceso colectivo de la candidatura de </w:t>
      </w:r>
      <w:r w:rsidR="00E542C2"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Jerez 2031, Capital Europea de la Cultura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". Zurita ha agradecido especialmente "la colaboración y entusiasmo de todos los participantes, librerías, bodegas, editoriales, entidades culturales y ciudadanía en general, que han contribuido a hacer de estas jornadas un verdadero éxito cultural para la ciudad".</w:t>
      </w:r>
    </w:p>
    <w:p w14:paraId="5D7140D9" w14:textId="0BC6775B" w:rsidR="00E542C2" w:rsidRPr="00E542C2" w:rsidRDefault="00E542C2" w:rsidP="006120B1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 programación de este año, organizada por la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Delegación de Cultura, Fiestas, Patrimonio Histórico y Capitalidad Europea de la Cultura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ha contado con la colaboración del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Consejo Regulador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la participación de numerosas librerías y entidades culturales. Zurita</w:t>
      </w:r>
      <w:r w:rsidR="00E549D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ha recordado que los actos tuvieron que ser 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reprogramados tras los tres días de luto oficial por el fallecimiento del Papa Francisco, permitiendo que pudieran celebrarse con gran acogida.</w:t>
      </w:r>
      <w:r w:rsidR="00E549D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Asimismo varias</w:t>
      </w:r>
      <w:r w:rsid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de las actividades inicialmente suspendidas, </w:t>
      </w:r>
      <w:r w:rsidR="00E549D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ya </w:t>
      </w:r>
      <w:r w:rsid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han sido reajustadas para principios de mayo.</w:t>
      </w:r>
    </w:p>
    <w:p w14:paraId="705C62AE" w14:textId="5A67BA0C" w:rsidR="00E542C2" w:rsidRPr="00E542C2" w:rsidRDefault="007A53D3" w:rsidP="006120B1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propuesta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principal ha tenido lugar </w:t>
      </w:r>
      <w:r w:rsidR="00DB6DA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este</w:t>
      </w:r>
      <w:r w:rsidR="006120B1"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sábado en calle Larga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con la celebración de la </w:t>
      </w:r>
      <w:r w:rsidR="00E542C2"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'Jornada de Literatura y Vino'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. </w:t>
      </w:r>
      <w:r w:rsidR="006120B1"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delegado de Cultura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junto a la delegada de Comercio, </w:t>
      </w:r>
      <w:proofErr w:type="spellStart"/>
      <w:r w:rsidR="00E542C2"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Nela</w:t>
      </w:r>
      <w:proofErr w:type="spellEnd"/>
      <w:r w:rsidR="00E542C2"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García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ha recorrido los estands instalados, conversando con libreros y participantes, y ha valorado "el ambiente festivo, la convivencia en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torno a la cultura y el vino, así como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la importancia de llevar la literatura a la calle para hacerla accesible a todos, como parte esencial del proceso colectivo que representa Jerez 2031".</w:t>
      </w:r>
    </w:p>
    <w:p w14:paraId="2342A3C0" w14:textId="2862D4EB" w:rsidR="00E542C2" w:rsidRPr="00E542C2" w:rsidRDefault="006120B1" w:rsidP="006120B1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En e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sta actividad</w:t>
      </w:r>
      <w:r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que ha contado con la animación de personajes literarios de </w:t>
      </w:r>
      <w:r w:rsidRPr="007A53D3">
        <w:rPr>
          <w:rFonts w:ascii="Arial Narrow" w:eastAsia="Times New Roman" w:hAnsi="Arial Narrow"/>
          <w:i/>
          <w:color w:val="auto"/>
          <w:sz w:val="26"/>
          <w:szCs w:val="26"/>
          <w:lang w:eastAsia="es-ES"/>
        </w:rPr>
        <w:t>El Quijote,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han participado</w:t>
      </w:r>
      <w:r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: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Librería La Maga, Librería Laberinto, Editorial Tierra de Nadie, Carrusel Libros Infantiles, Fundación de Estudios Libertarios Anselmo Lorenzo, </w:t>
      </w:r>
      <w:proofErr w:type="spellStart"/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Intermón</w:t>
      </w:r>
      <w:proofErr w:type="spellEnd"/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proofErr w:type="spellStart"/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Oxfam</w:t>
      </w:r>
      <w:proofErr w:type="spellEnd"/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Librería Agrícola de Jerez, Librería </w:t>
      </w:r>
      <w:proofErr w:type="spellStart"/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Alavera</w:t>
      </w:r>
      <w:proofErr w:type="spellEnd"/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Librería Buen Pastor, Sociedad Flamencos de Tombuctú, </w:t>
      </w:r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lastRenderedPageBreak/>
        <w:t xml:space="preserve">Librería La Luna Nueva, Librería Luna Vieja, Editorial Peripecias Libros, Consejo Regulador, Bodegas Williams &amp; </w:t>
      </w:r>
      <w:proofErr w:type="spellStart"/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Humbert</w:t>
      </w:r>
      <w:proofErr w:type="spellEnd"/>
      <w:r w:rsidR="00E542C2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Bodegas Fundador, a quienes el delegado ha agradecido especialmente su compromiso con la cultura local.</w:t>
      </w:r>
    </w:p>
    <w:p w14:paraId="4E90BE03" w14:textId="77777777" w:rsidR="00E542C2" w:rsidRPr="00E542C2" w:rsidRDefault="00E542C2" w:rsidP="006120B1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delegado ha puesto en valor también la actividad de cuentacuentos musicalizado que ha tenido lugar en la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Alameda del Banco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a cargo de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El Domador de Medusas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Alberto Mateos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que ha reunido a numerosas familias, confirmando, ha dicho, "el acierto de diseñar actividades pensadas para todos los públicos y fomentar la lectura desde edades tempranas".</w:t>
      </w:r>
    </w:p>
    <w:p w14:paraId="68ADF354" w14:textId="1D582E55" w:rsidR="006120B1" w:rsidRPr="007A53D3" w:rsidRDefault="00E542C2" w:rsidP="006120B1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Además, Francisco Zurita ha visitado los espacios expositivos de los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Claustros de Santo Domingo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</w:t>
      </w:r>
      <w:r w:rsidR="006120B1"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que actualmente acogen 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dos exposiciones organizadas dentro de las actividades paralelas del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Gran Premio de España de </w:t>
      </w:r>
      <w:proofErr w:type="spellStart"/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MotoGP</w:t>
      </w:r>
      <w:proofErr w:type="spellEnd"/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del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40 Aniversario del Circuito de Jerez-Ángel Nieto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. La primera de ellas es una muestra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fotográfica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que recorre los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40 años de historia del circuito jerezano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mientras que la segunda presenta una </w:t>
      </w:r>
      <w:r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colección de motos de la emblemática marca española Montesa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permitiendo así a los visitantes disfrutar de un viaje visual y emocional por el motociclismo español. Como ha informado Zurita, estas exposiciones </w:t>
      </w:r>
      <w:r w:rsidR="006120B1"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están r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egistra</w:t>
      </w:r>
      <w:r w:rsidR="006120B1"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n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do </w:t>
      </w:r>
      <w:r w:rsidR="006120B1"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una destacada afluencia, apuntando como dato las cerca de 3.000 visitas registradas en la jornada </w:t>
      </w:r>
      <w:r w:rsidR="00DB6DAA">
        <w:rPr>
          <w:rFonts w:ascii="Arial Narrow" w:eastAsia="Times New Roman" w:hAnsi="Arial Narrow"/>
          <w:color w:val="auto"/>
          <w:sz w:val="26"/>
          <w:szCs w:val="26"/>
          <w:lang w:eastAsia="es-ES"/>
        </w:rPr>
        <w:t>del</w:t>
      </w:r>
      <w:r w:rsidR="006120B1"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viernes.</w:t>
      </w:r>
    </w:p>
    <w:p w14:paraId="13954F6A" w14:textId="6C586D17" w:rsidR="007A53D3" w:rsidRDefault="00E542C2" w:rsidP="007A53D3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Finalmente, el deleg</w:t>
      </w:r>
      <w:r w:rsidR="00E549D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ado ha valorado </w:t>
      </w:r>
      <w:r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"la excelente acogida de toda la programación cultural impulsada en torno al Día Internacional del Libro</w:t>
      </w:r>
      <w:r w:rsidR="007A53D3"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", destacando otra de las actividades celebradas, concretamente </w:t>
      </w:r>
      <w:r w:rsidR="007A53D3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en la </w:t>
      </w:r>
      <w:r w:rsidR="007A53D3"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Biblioteca 'Agustín Muñoz'</w:t>
      </w:r>
      <w:r w:rsidR="007A53D3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de La Granja, donde se ofrecieron lecturas musicalizadas de </w:t>
      </w:r>
      <w:r w:rsidR="007A53D3" w:rsidRPr="007A53D3">
        <w:rPr>
          <w:rFonts w:ascii="Arial Narrow" w:eastAsia="Times New Roman" w:hAnsi="Arial Narrow"/>
          <w:bCs/>
          <w:i/>
          <w:color w:val="auto"/>
          <w:sz w:val="26"/>
          <w:szCs w:val="26"/>
          <w:lang w:eastAsia="es-ES"/>
        </w:rPr>
        <w:t>El Quijote</w:t>
      </w:r>
      <w:r w:rsidR="007A53D3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acompañadas al piano por alumnado del </w:t>
      </w:r>
      <w:r w:rsidR="007A53D3" w:rsidRPr="007A53D3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Conservatorio Profesional de Música Joaquín Villatoro</w:t>
      </w:r>
      <w:r w:rsidR="007A53D3" w:rsidRPr="00E542C2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 En este sentido, ha subrayado "la importancia de potenciar los equipamientos culturales de proximidad en los distritos y de seguir apoyando la iniciativa ciudadana, como los clubes de lectura que dinamizan nuestra vida cultural".</w:t>
      </w:r>
    </w:p>
    <w:p w14:paraId="655DD575" w14:textId="1FFCDF2E" w:rsidR="007A53D3" w:rsidRPr="007A53D3" w:rsidRDefault="007A53D3" w:rsidP="007A53D3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</w:pPr>
      <w:r w:rsidRPr="007A53D3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 xml:space="preserve">Presentación de </w:t>
      </w:r>
      <w:r w:rsidRPr="00E549D0">
        <w:rPr>
          <w:rFonts w:ascii="Arial Narrow" w:eastAsia="Times New Roman" w:hAnsi="Arial Narrow"/>
          <w:b/>
          <w:i/>
          <w:color w:val="auto"/>
          <w:sz w:val="26"/>
          <w:szCs w:val="26"/>
          <w:lang w:eastAsia="es-ES"/>
        </w:rPr>
        <w:t>Invitación al viaje</w:t>
      </w:r>
      <w:r w:rsidRPr="007A53D3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, de Amalia Bautista</w:t>
      </w:r>
    </w:p>
    <w:p w14:paraId="48C852C0" w14:textId="5AF63C75" w:rsidR="007A53D3" w:rsidRDefault="007A53D3" w:rsidP="007A53D3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delegado de Cultura, Francisco Zurita,</w:t>
      </w:r>
      <w:r w:rsidR="00E549D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también</w:t>
      </w:r>
      <w:r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ha asistido a la presentación del poemario </w:t>
      </w:r>
      <w:r w:rsidRPr="00E549D0">
        <w:rPr>
          <w:rFonts w:ascii="Arial Narrow" w:eastAsia="Times New Roman" w:hAnsi="Arial Narrow"/>
          <w:i/>
          <w:color w:val="auto"/>
          <w:sz w:val="26"/>
          <w:szCs w:val="26"/>
          <w:lang w:eastAsia="es-ES"/>
        </w:rPr>
        <w:t>Invitación al viaje</w:t>
      </w:r>
      <w:r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de la reconocida poeta madrileña </w:t>
      </w:r>
      <w:r w:rsidR="00E549D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Amalia Bautista, acto organizado </w:t>
      </w:r>
      <w:r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por la Asociación Pie de Página </w:t>
      </w:r>
      <w:r w:rsidR="00E549D0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en el CEIP Miguel de Cervantes. El poemario r</w:t>
      </w:r>
      <w:r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ecoge una cuidada selección de la trayectoria de la autora, así como algunos poemas inéditos. Zurita ha participado en la presentación junto al presidente de la Asociación, Francisco J. Márquez; la propia autora, Amalia Bautista; y el escritor y diplomático mexicano Jorge Valdés Díaz-Vélez, destacando la importancia de dar visibilidad a vo</w:t>
      </w:r>
      <w:r w:rsidR="00E549D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ces literarias de referencia </w:t>
      </w:r>
      <w:r w:rsidRPr="007A53D3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en el marco de la candidatura de Jerez 2031.</w:t>
      </w:r>
    </w:p>
    <w:p w14:paraId="0593D66A" w14:textId="2D338FC4" w:rsidR="007A53D3" w:rsidRPr="00E542C2" w:rsidRDefault="00DB6DAA" w:rsidP="006120B1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(Se adjuntan fotografías)</w:t>
      </w:r>
      <w:bookmarkStart w:id="0" w:name="_GoBack"/>
      <w:bookmarkEnd w:id="0"/>
    </w:p>
    <w:p w14:paraId="1AD2FEE1" w14:textId="2CB1AB77" w:rsidR="00027A46" w:rsidRPr="006120B1" w:rsidRDefault="00027A46" w:rsidP="006120B1">
      <w:pPr>
        <w:spacing w:beforeAutospacing="1" w:after="0"/>
        <w:jc w:val="both"/>
        <w:outlineLvl w:val="2"/>
        <w:rPr>
          <w:rFonts w:ascii="Arial Narrow" w:hAnsi="Arial Narrow"/>
          <w:sz w:val="26"/>
          <w:szCs w:val="26"/>
        </w:rPr>
      </w:pPr>
    </w:p>
    <w:sectPr w:rsidR="00027A46" w:rsidRPr="006120B1">
      <w:headerReference w:type="default" r:id="rId8"/>
      <w:footerReference w:type="default" r:id="rId9"/>
      <w:pgSz w:w="11906" w:h="16838"/>
      <w:pgMar w:top="2268" w:right="1418" w:bottom="1985" w:left="1418" w:header="709" w:footer="567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B2258" w14:textId="77777777" w:rsidR="004D3993" w:rsidRDefault="004D3993">
      <w:pPr>
        <w:spacing w:after="0"/>
      </w:pPr>
      <w:r>
        <w:separator/>
      </w:r>
    </w:p>
  </w:endnote>
  <w:endnote w:type="continuationSeparator" w:id="0">
    <w:p w14:paraId="12880F39" w14:textId="77777777" w:rsidR="004D3993" w:rsidRDefault="004D39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1488" w14:textId="73357F1B" w:rsidR="00C652F3" w:rsidRDefault="00C652F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A7381" w14:textId="77777777" w:rsidR="004D3993" w:rsidRDefault="004D3993">
      <w:pPr>
        <w:spacing w:after="0"/>
      </w:pPr>
      <w:r>
        <w:separator/>
      </w:r>
    </w:p>
  </w:footnote>
  <w:footnote w:type="continuationSeparator" w:id="0">
    <w:p w14:paraId="4747E2C4" w14:textId="77777777" w:rsidR="004D3993" w:rsidRDefault="004D39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FEFE" w14:textId="078BD723" w:rsidR="00C652F3" w:rsidRDefault="004362A5" w:rsidP="00CE1805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345BF37F" wp14:editId="4A0D9B90">
          <wp:extent cx="6481534" cy="108025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61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74E03" w14:textId="77777777" w:rsidR="00C652F3" w:rsidRDefault="002569B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0268"/>
    <w:multiLevelType w:val="multilevel"/>
    <w:tmpl w:val="05D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209C1"/>
    <w:multiLevelType w:val="multilevel"/>
    <w:tmpl w:val="AAD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87"/>
    <w:rsid w:val="00027A46"/>
    <w:rsid w:val="0005105C"/>
    <w:rsid w:val="000A2EDA"/>
    <w:rsid w:val="000B3B29"/>
    <w:rsid w:val="000D573B"/>
    <w:rsid w:val="000E02FF"/>
    <w:rsid w:val="000E30D2"/>
    <w:rsid w:val="001203B7"/>
    <w:rsid w:val="00125E24"/>
    <w:rsid w:val="00126BDB"/>
    <w:rsid w:val="00134B20"/>
    <w:rsid w:val="00177265"/>
    <w:rsid w:val="00193772"/>
    <w:rsid w:val="001F3E65"/>
    <w:rsid w:val="002007E1"/>
    <w:rsid w:val="00212CE8"/>
    <w:rsid w:val="002428F0"/>
    <w:rsid w:val="00251378"/>
    <w:rsid w:val="002569B4"/>
    <w:rsid w:val="00271F44"/>
    <w:rsid w:val="0027617D"/>
    <w:rsid w:val="00276E70"/>
    <w:rsid w:val="002D2580"/>
    <w:rsid w:val="002E0479"/>
    <w:rsid w:val="003036BE"/>
    <w:rsid w:val="00327023"/>
    <w:rsid w:val="0033312A"/>
    <w:rsid w:val="00350950"/>
    <w:rsid w:val="003733AA"/>
    <w:rsid w:val="00395324"/>
    <w:rsid w:val="003A193F"/>
    <w:rsid w:val="003A5762"/>
    <w:rsid w:val="003B7399"/>
    <w:rsid w:val="003D4185"/>
    <w:rsid w:val="003F502E"/>
    <w:rsid w:val="00410B5A"/>
    <w:rsid w:val="00420EEF"/>
    <w:rsid w:val="004312B1"/>
    <w:rsid w:val="004362A5"/>
    <w:rsid w:val="0043669E"/>
    <w:rsid w:val="00443A79"/>
    <w:rsid w:val="004609F7"/>
    <w:rsid w:val="00487146"/>
    <w:rsid w:val="004C20F3"/>
    <w:rsid w:val="004D3993"/>
    <w:rsid w:val="004E01C6"/>
    <w:rsid w:val="005160D3"/>
    <w:rsid w:val="00522C29"/>
    <w:rsid w:val="00550945"/>
    <w:rsid w:val="00594E18"/>
    <w:rsid w:val="005C47C9"/>
    <w:rsid w:val="005D0640"/>
    <w:rsid w:val="005D5109"/>
    <w:rsid w:val="006120B1"/>
    <w:rsid w:val="006420D4"/>
    <w:rsid w:val="00653E6E"/>
    <w:rsid w:val="00681B22"/>
    <w:rsid w:val="006972FD"/>
    <w:rsid w:val="0074245B"/>
    <w:rsid w:val="00770CD4"/>
    <w:rsid w:val="00783496"/>
    <w:rsid w:val="00797A2C"/>
    <w:rsid w:val="007A53D3"/>
    <w:rsid w:val="007B0622"/>
    <w:rsid w:val="007C17F2"/>
    <w:rsid w:val="007F4E6F"/>
    <w:rsid w:val="007F7E13"/>
    <w:rsid w:val="0085465C"/>
    <w:rsid w:val="00872CA7"/>
    <w:rsid w:val="00887E82"/>
    <w:rsid w:val="008A766F"/>
    <w:rsid w:val="008D055F"/>
    <w:rsid w:val="00944E43"/>
    <w:rsid w:val="00971D61"/>
    <w:rsid w:val="0099729B"/>
    <w:rsid w:val="009A1017"/>
    <w:rsid w:val="009B0ACA"/>
    <w:rsid w:val="009E22D4"/>
    <w:rsid w:val="009F1787"/>
    <w:rsid w:val="009F2DBC"/>
    <w:rsid w:val="009F63AA"/>
    <w:rsid w:val="00A12126"/>
    <w:rsid w:val="00A121B8"/>
    <w:rsid w:val="00A15E81"/>
    <w:rsid w:val="00A34E15"/>
    <w:rsid w:val="00A4729F"/>
    <w:rsid w:val="00A57CDC"/>
    <w:rsid w:val="00A653A0"/>
    <w:rsid w:val="00A932D3"/>
    <w:rsid w:val="00B04FF6"/>
    <w:rsid w:val="00B23BA9"/>
    <w:rsid w:val="00B50376"/>
    <w:rsid w:val="00B670F3"/>
    <w:rsid w:val="00B7141B"/>
    <w:rsid w:val="00B71ED7"/>
    <w:rsid w:val="00B754E4"/>
    <w:rsid w:val="00B90C63"/>
    <w:rsid w:val="00B9263E"/>
    <w:rsid w:val="00B946C7"/>
    <w:rsid w:val="00BA7250"/>
    <w:rsid w:val="00BD0840"/>
    <w:rsid w:val="00BD4022"/>
    <w:rsid w:val="00BE2E2B"/>
    <w:rsid w:val="00BF17F5"/>
    <w:rsid w:val="00C361CF"/>
    <w:rsid w:val="00C60A5D"/>
    <w:rsid w:val="00C652F3"/>
    <w:rsid w:val="00C947E6"/>
    <w:rsid w:val="00CA2679"/>
    <w:rsid w:val="00CC0E97"/>
    <w:rsid w:val="00CE1805"/>
    <w:rsid w:val="00CE67E9"/>
    <w:rsid w:val="00D05244"/>
    <w:rsid w:val="00D06032"/>
    <w:rsid w:val="00D353BE"/>
    <w:rsid w:val="00D62322"/>
    <w:rsid w:val="00D67D2B"/>
    <w:rsid w:val="00D81437"/>
    <w:rsid w:val="00D94EBB"/>
    <w:rsid w:val="00D95F87"/>
    <w:rsid w:val="00DA47A1"/>
    <w:rsid w:val="00DB6DAA"/>
    <w:rsid w:val="00DD2270"/>
    <w:rsid w:val="00E3525E"/>
    <w:rsid w:val="00E36626"/>
    <w:rsid w:val="00E542C2"/>
    <w:rsid w:val="00E549D0"/>
    <w:rsid w:val="00E60D97"/>
    <w:rsid w:val="00EA6A1E"/>
    <w:rsid w:val="00EE2848"/>
    <w:rsid w:val="00F04C3E"/>
    <w:rsid w:val="00F07519"/>
    <w:rsid w:val="00F32A6C"/>
    <w:rsid w:val="00F60F6B"/>
    <w:rsid w:val="00F774CC"/>
    <w:rsid w:val="00F86AC9"/>
    <w:rsid w:val="00FA0459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15A3D76"/>
  <w15:chartTrackingRefBased/>
  <w15:docId w15:val="{6082F9F1-96D8-CF44-BFC5-08FC324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E3525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Smbolosdenumeracin">
    <w:name w:val="Símbolos de numeración"/>
  </w:style>
  <w:style w:type="character" w:customStyle="1" w:styleId="TextodegloboCar">
    <w:name w:val="Texto de globo Car"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E1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681B22"/>
    <w:pPr>
      <w:suppressAutoHyphens/>
      <w:autoSpaceDN w:val="0"/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character" w:customStyle="1" w:styleId="StrongEmphasis">
    <w:name w:val="Strong Emphasis"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3525E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E3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1ABE-35B9-477E-B138-9AB9938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cp:keywords/>
  <cp:lastModifiedBy>Ana Isabel Maestro de Pablos</cp:lastModifiedBy>
  <cp:revision>3</cp:revision>
  <cp:lastPrinted>2023-06-29T06:56:00Z</cp:lastPrinted>
  <dcterms:created xsi:type="dcterms:W3CDTF">2025-04-26T12:49:00Z</dcterms:created>
  <dcterms:modified xsi:type="dcterms:W3CDTF">2025-04-26T14:37:00Z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