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401BCB" w:rsidRDefault="00401BCB" w:rsidP="00401BCB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bookmarkStart w:id="0" w:name="_GoBack1"/>
      <w:bookmarkEnd w:id="0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inicia la campaña de recaudación voluntari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a de los recibos del padrón 2025</w:t>
      </w:r>
    </w:p>
    <w:p w:rsidR="00401BCB" w:rsidRPr="00401BCB" w:rsidRDefault="00401BCB" w:rsidP="00401B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16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</w:t>
      </w:r>
      <w:r w:rsidR="00D467D1">
        <w:rPr>
          <w:rFonts w:ascii="Arial Narrow" w:hAnsi="Arial Narrow"/>
          <w:b/>
          <w:sz w:val="26"/>
          <w:szCs w:val="26"/>
        </w:rPr>
        <w:t xml:space="preserve"> abril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 w:cs="Trebuchet MS"/>
          <w:color w:val="000000"/>
          <w:sz w:val="26"/>
          <w:szCs w:val="26"/>
        </w:rPr>
        <w:t>La Oficina de Recaudación y Servicios Tributarios del Ayuntamiento de Jerez ha dado comienzo a la campaña de recaudación voluntaria de los recibos del padró</w:t>
      </w:r>
      <w:r>
        <w:rPr>
          <w:rFonts w:ascii="Arial Narrow" w:hAnsi="Arial Narrow" w:cs="Trebuchet MS"/>
          <w:color w:val="000000"/>
          <w:sz w:val="26"/>
          <w:szCs w:val="26"/>
        </w:rPr>
        <w:t>n del año 2025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. En este primer </w:t>
      </w:r>
      <w:r w:rsidRPr="00973A18">
        <w:rPr>
          <w:rFonts w:ascii="Arial Narrow" w:hAnsi="Arial Narrow" w:cs="Trebuchet MS"/>
          <w:color w:val="000000" w:themeColor="text1"/>
          <w:sz w:val="26"/>
          <w:szCs w:val="26"/>
        </w:rPr>
        <w:t>semestre</w:t>
      </w:r>
      <w:r>
        <w:rPr>
          <w:rFonts w:ascii="Arial Narrow" w:hAnsi="Arial Narrow" w:cs="Trebuchet MS"/>
          <w:color w:val="000000"/>
          <w:sz w:val="26"/>
          <w:szCs w:val="26"/>
        </w:rPr>
        <w:t>, el periodo abarca desde el 16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de abril al 20 de jun</w:t>
      </w:r>
      <w:r>
        <w:rPr>
          <w:rFonts w:ascii="Arial Narrow" w:hAnsi="Arial Narrow" w:cs="Trebuchet MS"/>
          <w:color w:val="000000"/>
          <w:sz w:val="26"/>
          <w:szCs w:val="26"/>
        </w:rPr>
        <w:t>io y el segundo semestre del 15 de septiembre al 17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 de noviembre. </w:t>
      </w:r>
    </w:p>
    <w:p w:rsidR="00401BCB" w:rsidRDefault="00401BCB" w:rsidP="00401BCB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 w:cs="Trebuchet MS"/>
          <w:color w:val="000000"/>
          <w:sz w:val="26"/>
          <w:szCs w:val="26"/>
        </w:rPr>
        <w:t xml:space="preserve">Los recibos que se pasan al cobro son los del Impuesto sobre Bienes Inmuebles Urbanos, (IBI), </w:t>
      </w:r>
      <w:r w:rsidRPr="00CD50A1">
        <w:rPr>
          <w:rFonts w:ascii="Arial Narrow" w:hAnsi="Arial Narrow"/>
          <w:sz w:val="26"/>
          <w:szCs w:val="26"/>
        </w:rPr>
        <w:t>Impuesto sobre Bienes Inmuebles de Características Especiales (IBE)</w:t>
      </w:r>
      <w:r>
        <w:rPr>
          <w:rFonts w:ascii="Arial Narrow" w:hAnsi="Arial Narrow"/>
          <w:sz w:val="26"/>
          <w:szCs w:val="26"/>
        </w:rPr>
        <w:t xml:space="preserve">, </w:t>
      </w:r>
      <w:r w:rsidRPr="00CD50A1">
        <w:rPr>
          <w:rFonts w:ascii="Arial Narrow" w:hAnsi="Arial Narrow"/>
          <w:sz w:val="26"/>
          <w:szCs w:val="26"/>
        </w:rPr>
        <w:t xml:space="preserve">Impuesto sobre Vehículos de Tracción Mecánica </w:t>
      </w:r>
      <w:r w:rsidRPr="00CD50A1">
        <w:rPr>
          <w:rFonts w:ascii="Arial Narrow" w:hAnsi="Arial Narrow"/>
          <w:bCs/>
          <w:sz w:val="26"/>
          <w:szCs w:val="26"/>
        </w:rPr>
        <w:t>(IVTM)</w:t>
      </w:r>
      <w:r>
        <w:rPr>
          <w:rFonts w:ascii="Arial Narrow" w:hAnsi="Arial Narrow"/>
          <w:bCs/>
          <w:sz w:val="26"/>
          <w:szCs w:val="26"/>
        </w:rPr>
        <w:t xml:space="preserve">, </w:t>
      </w:r>
      <w:r w:rsidRPr="00CD50A1">
        <w:rPr>
          <w:rFonts w:ascii="Arial Narrow" w:hAnsi="Arial Narrow"/>
          <w:sz w:val="26"/>
          <w:szCs w:val="26"/>
        </w:rPr>
        <w:t xml:space="preserve">Impuesto sobre Actividades Económicas </w:t>
      </w:r>
      <w:r w:rsidRPr="00CD50A1">
        <w:rPr>
          <w:rFonts w:ascii="Arial Narrow" w:hAnsi="Arial Narrow"/>
          <w:bCs/>
          <w:sz w:val="26"/>
          <w:szCs w:val="26"/>
        </w:rPr>
        <w:t>(IAE)</w:t>
      </w:r>
      <w:r>
        <w:rPr>
          <w:rFonts w:ascii="Arial Narrow" w:hAnsi="Arial Narrow"/>
          <w:bCs/>
          <w:sz w:val="26"/>
          <w:szCs w:val="26"/>
        </w:rPr>
        <w:t xml:space="preserve">, </w:t>
      </w:r>
      <w:r w:rsidRPr="00CD50A1">
        <w:rPr>
          <w:rFonts w:ascii="Arial Narrow" w:hAnsi="Arial Narrow"/>
          <w:sz w:val="26"/>
          <w:szCs w:val="26"/>
        </w:rPr>
        <w:t xml:space="preserve">Tasa por Entrada de Vehículos </w:t>
      </w:r>
      <w:r w:rsidRPr="00CD50A1">
        <w:rPr>
          <w:rFonts w:ascii="Arial Narrow" w:hAnsi="Arial Narrow"/>
          <w:bCs/>
          <w:sz w:val="26"/>
          <w:szCs w:val="26"/>
        </w:rPr>
        <w:t>(TEV)</w:t>
      </w:r>
      <w:r>
        <w:rPr>
          <w:rFonts w:ascii="Arial Narrow" w:hAnsi="Arial Narrow"/>
          <w:bCs/>
          <w:sz w:val="26"/>
          <w:szCs w:val="26"/>
        </w:rPr>
        <w:t xml:space="preserve"> y </w:t>
      </w:r>
      <w:r w:rsidRPr="00CD50A1">
        <w:rPr>
          <w:rFonts w:ascii="Arial Narrow" w:hAnsi="Arial Narrow"/>
          <w:sz w:val="26"/>
          <w:szCs w:val="26"/>
        </w:rPr>
        <w:t xml:space="preserve">Tasa por Ocupación de Vía Pública con Kioscos </w:t>
      </w:r>
      <w:r w:rsidRPr="00CD50A1">
        <w:rPr>
          <w:rFonts w:ascii="Arial Narrow" w:hAnsi="Arial Narrow"/>
          <w:bCs/>
          <w:sz w:val="26"/>
          <w:szCs w:val="26"/>
        </w:rPr>
        <w:t>(TKI)</w:t>
      </w:r>
      <w:r>
        <w:rPr>
          <w:rFonts w:ascii="Arial Narrow" w:hAnsi="Arial Narrow"/>
          <w:bCs/>
          <w:sz w:val="26"/>
          <w:szCs w:val="26"/>
        </w:rPr>
        <w:t xml:space="preserve">. Y en el segundo semestre, todos los anteriormente mencionados, salvo el de Vehículos de Tracción Mecánica y se añade el  </w:t>
      </w:r>
      <w:r w:rsidRPr="00CD50A1">
        <w:rPr>
          <w:rFonts w:ascii="Arial Narrow" w:hAnsi="Arial Narrow"/>
          <w:sz w:val="26"/>
          <w:szCs w:val="26"/>
        </w:rPr>
        <w:t xml:space="preserve">Impuesto sobre Bienes Inmuebles Rústicos </w:t>
      </w:r>
      <w:r w:rsidRPr="00CD50A1">
        <w:rPr>
          <w:rFonts w:ascii="Arial Narrow" w:hAnsi="Arial Narrow"/>
          <w:bCs/>
          <w:sz w:val="26"/>
          <w:szCs w:val="26"/>
        </w:rPr>
        <w:t>(RUS)</w:t>
      </w:r>
    </w:p>
    <w:p w:rsidR="00401BCB" w:rsidRDefault="00401BCB" w:rsidP="00401BCB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Este año, al igual que se hiciera en 2024 como novedad,</w:t>
      </w:r>
      <w:r>
        <w:rPr>
          <w:rFonts w:ascii="Arial Narrow" w:hAnsi="Arial Narrow"/>
          <w:bCs/>
          <w:sz w:val="26"/>
          <w:szCs w:val="26"/>
        </w:rPr>
        <w:t xml:space="preserve"> </w:t>
      </w:r>
      <w:bookmarkStart w:id="1" w:name="_GoBack"/>
      <w:bookmarkEnd w:id="1"/>
      <w:r>
        <w:rPr>
          <w:rFonts w:ascii="Arial Narrow" w:hAnsi="Arial Narrow"/>
          <w:bCs/>
          <w:sz w:val="26"/>
          <w:szCs w:val="26"/>
        </w:rPr>
        <w:t xml:space="preserve">los dípticos de las personas jurídicas </w:t>
      </w:r>
      <w:r w:rsidRPr="00973A18">
        <w:rPr>
          <w:rFonts w:ascii="Arial Narrow" w:hAnsi="Arial Narrow"/>
          <w:bCs/>
          <w:color w:val="000000" w:themeColor="text1"/>
          <w:sz w:val="26"/>
          <w:szCs w:val="26"/>
        </w:rPr>
        <w:t>(</w:t>
      </w:r>
      <w:r>
        <w:rPr>
          <w:rFonts w:ascii="Arial Narrow" w:hAnsi="Arial Narrow"/>
          <w:bCs/>
          <w:sz w:val="26"/>
          <w:szCs w:val="26"/>
        </w:rPr>
        <w:t>empresas, cooperativas, organismos, fundaciones, asociaciones, comunidades</w:t>
      </w:r>
      <w:r w:rsidRPr="00973A18">
        <w:rPr>
          <w:rFonts w:ascii="Arial Narrow" w:hAnsi="Arial Narrow"/>
          <w:bCs/>
          <w:color w:val="000000" w:themeColor="text1"/>
          <w:sz w:val="26"/>
          <w:szCs w:val="26"/>
        </w:rPr>
        <w:t xml:space="preserve">, etc.) </w:t>
      </w:r>
      <w:r>
        <w:rPr>
          <w:rFonts w:ascii="Arial Narrow" w:hAnsi="Arial Narrow"/>
          <w:bCs/>
          <w:sz w:val="26"/>
          <w:szCs w:val="26"/>
        </w:rPr>
        <w:t xml:space="preserve">no serán enviados por carta, sino puestos a disposición de los mismos en la Dirección Electrónica Habilitada Única,  debido a la obligación legal de relacionarse de forma electrónica con la Administración. </w:t>
      </w:r>
    </w:p>
    <w:p w:rsidR="00401BCB" w:rsidRDefault="00401BCB" w:rsidP="00401B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A las personas físicas, estos dípticos se enviarán por correo </w:t>
      </w:r>
      <w:r>
        <w:rPr>
          <w:rFonts w:ascii="Arial Narrow" w:hAnsi="Arial Narrow"/>
          <w:sz w:val="26"/>
          <w:szCs w:val="26"/>
        </w:rPr>
        <w:t>y también</w:t>
      </w:r>
      <w:r w:rsidRPr="00CD50A1">
        <w:rPr>
          <w:rFonts w:ascii="Arial Narrow" w:hAnsi="Arial Narrow"/>
          <w:sz w:val="26"/>
          <w:szCs w:val="26"/>
        </w:rPr>
        <w:t xml:space="preserve"> se enviarán cartas informativas a los contribuyentes con los recibos domiciliados con los importes que les serán cargados en la última quincena del periodo voluntario, así como otras cartas a los contribuyentes que tienen suscrito un Plan Personalizado de Pago con los recibos incluidos y el detalle de las cuotas mensuales.</w:t>
      </w:r>
    </w:p>
    <w:p w:rsidR="00401BCB" w:rsidRDefault="00401BCB" w:rsidP="00401B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cualquier manera, desde la </w:t>
      </w:r>
      <w:r>
        <w:rPr>
          <w:rFonts w:ascii="Arial Narrow" w:hAnsi="Arial Narrow" w:cs="Trebuchet MS"/>
          <w:color w:val="000000"/>
          <w:sz w:val="26"/>
          <w:szCs w:val="26"/>
        </w:rPr>
        <w:t xml:space="preserve">Oficina de Recaudación y Servicios Tributarios se informa que estos dípticos, tanto para las personas físicas como las personas jurídicas se pueden obtener desde la página web  </w:t>
      </w:r>
      <w:r w:rsidRPr="00CD50A1">
        <w:rPr>
          <w:rFonts w:ascii="Arial Narrow" w:hAnsi="Arial Narrow"/>
          <w:i/>
          <w:sz w:val="26"/>
          <w:szCs w:val="26"/>
        </w:rPr>
        <w:t>recaudacion.jerez.es</w:t>
      </w:r>
      <w:r w:rsidRPr="00CD50A1">
        <w:rPr>
          <w:rFonts w:ascii="Arial Narrow" w:hAnsi="Arial Narrow"/>
          <w:sz w:val="26"/>
          <w:szCs w:val="26"/>
        </w:rPr>
        <w:t xml:space="preserve"> o solicitándolos por correo electrónico a </w:t>
      </w:r>
      <w:r w:rsidRPr="00CD50A1">
        <w:rPr>
          <w:rFonts w:ascii="Arial Narrow" w:hAnsi="Arial Narrow"/>
          <w:i/>
          <w:sz w:val="26"/>
          <w:szCs w:val="26"/>
        </w:rPr>
        <w:t xml:space="preserve">dipticos.recaudacion@aytojerez.es. </w:t>
      </w:r>
      <w:r w:rsidRPr="00CD50A1">
        <w:rPr>
          <w:rFonts w:ascii="Arial Narrow" w:hAnsi="Arial Narrow"/>
          <w:sz w:val="26"/>
          <w:szCs w:val="26"/>
        </w:rPr>
        <w:t xml:space="preserve">Asimismo, </w:t>
      </w:r>
      <w:r>
        <w:rPr>
          <w:rFonts w:ascii="Arial Narrow" w:hAnsi="Arial Narrow"/>
          <w:sz w:val="26"/>
          <w:szCs w:val="26"/>
        </w:rPr>
        <w:t>la Oficina dispone</w:t>
      </w:r>
      <w:r w:rsidRPr="00CD50A1">
        <w:rPr>
          <w:rFonts w:ascii="Arial Narrow" w:hAnsi="Arial Narrow"/>
          <w:sz w:val="26"/>
          <w:szCs w:val="26"/>
        </w:rPr>
        <w:t xml:space="preserve"> de un servicio de envío de dípticos por correo electrónico al que pueden suscribirse todos los contribuyentes, </w:t>
      </w:r>
      <w:r>
        <w:rPr>
          <w:rFonts w:ascii="Arial Narrow" w:hAnsi="Arial Narrow"/>
          <w:sz w:val="26"/>
          <w:szCs w:val="26"/>
        </w:rPr>
        <w:t xml:space="preserve"> </w:t>
      </w:r>
      <w:r w:rsidRPr="00CD50A1">
        <w:rPr>
          <w:rFonts w:ascii="Arial Narrow" w:hAnsi="Arial Narrow"/>
          <w:sz w:val="26"/>
          <w:szCs w:val="26"/>
        </w:rPr>
        <w:t>Además, a las personas físicas de forma extensiva se les han enviado los dípticos a la Direcci</w:t>
      </w:r>
      <w:r>
        <w:rPr>
          <w:rFonts w:ascii="Arial Narrow" w:hAnsi="Arial Narrow"/>
          <w:sz w:val="26"/>
          <w:szCs w:val="26"/>
        </w:rPr>
        <w:t xml:space="preserve">ón Electrónica Habilitada Única, </w:t>
      </w:r>
      <w:r w:rsidRPr="00CD50A1">
        <w:rPr>
          <w:rFonts w:ascii="Arial Narrow" w:hAnsi="Arial Narrow"/>
          <w:sz w:val="26"/>
          <w:szCs w:val="26"/>
        </w:rPr>
        <w:t>independientemente de que después los reciban por carta.</w:t>
      </w:r>
    </w:p>
    <w:p w:rsidR="00401BCB" w:rsidRDefault="00401BCB" w:rsidP="00401BCB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pago de los recibos de ambos semestres ya se puede hacer d</w:t>
      </w:r>
      <w:r w:rsidRPr="00CD50A1">
        <w:rPr>
          <w:rFonts w:ascii="Arial Narrow" w:hAnsi="Arial Narrow"/>
          <w:sz w:val="26"/>
          <w:szCs w:val="26"/>
        </w:rPr>
        <w:t xml:space="preserve">esde </w:t>
      </w:r>
      <w:r>
        <w:rPr>
          <w:rFonts w:ascii="Arial Narrow" w:hAnsi="Arial Narrow"/>
          <w:sz w:val="26"/>
          <w:szCs w:val="26"/>
        </w:rPr>
        <w:t xml:space="preserve">la </w:t>
      </w:r>
      <w:r w:rsidRPr="00CD50A1">
        <w:rPr>
          <w:rFonts w:ascii="Arial Narrow" w:hAnsi="Arial Narrow"/>
          <w:sz w:val="26"/>
          <w:szCs w:val="26"/>
        </w:rPr>
        <w:t xml:space="preserve">Sede Electrónica con tarjeta de débito o crédito (TPV Virtual) o mediante </w:t>
      </w:r>
      <w:proofErr w:type="spellStart"/>
      <w:r w:rsidRPr="00CD50A1">
        <w:rPr>
          <w:rFonts w:ascii="Arial Narrow" w:hAnsi="Arial Narrow"/>
          <w:sz w:val="26"/>
          <w:szCs w:val="26"/>
        </w:rPr>
        <w:t>Bizum</w:t>
      </w:r>
      <w:proofErr w:type="spellEnd"/>
      <w:r w:rsidRPr="00CD50A1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 xml:space="preserve"> </w:t>
      </w:r>
      <w:r w:rsidRPr="00CD50A1">
        <w:rPr>
          <w:rFonts w:ascii="Arial Narrow" w:hAnsi="Arial Narrow"/>
          <w:sz w:val="26"/>
          <w:szCs w:val="26"/>
        </w:rPr>
        <w:t>Con tarjeta en los Cajeros Ciudadanos del Ayuntamiento ubicados en</w:t>
      </w:r>
      <w:r>
        <w:rPr>
          <w:rFonts w:ascii="Arial Narrow" w:hAnsi="Arial Narrow"/>
          <w:sz w:val="26"/>
          <w:szCs w:val="26"/>
        </w:rPr>
        <w:t xml:space="preserve"> las Oficinas de Recaudación (Calle</w:t>
      </w:r>
      <w:r w:rsidRPr="00CD50A1">
        <w:rPr>
          <w:rFonts w:ascii="Arial Narrow" w:hAnsi="Arial Narrow"/>
          <w:sz w:val="26"/>
          <w:szCs w:val="26"/>
        </w:rPr>
        <w:t xml:space="preserve"> Latorre y </w:t>
      </w:r>
      <w:r>
        <w:rPr>
          <w:rFonts w:ascii="Arial Narrow" w:hAnsi="Arial Narrow"/>
          <w:sz w:val="26"/>
          <w:szCs w:val="26"/>
        </w:rPr>
        <w:t>Avenida de</w:t>
      </w:r>
      <w:r w:rsidRPr="00CD50A1">
        <w:rPr>
          <w:rFonts w:ascii="Arial Narrow" w:hAnsi="Arial Narrow"/>
          <w:sz w:val="26"/>
          <w:szCs w:val="26"/>
        </w:rPr>
        <w:t xml:space="preserve"> Arcos), Sede de Urban</w:t>
      </w:r>
      <w:r>
        <w:rPr>
          <w:rFonts w:ascii="Arial Narrow" w:hAnsi="Arial Narrow"/>
          <w:sz w:val="26"/>
          <w:szCs w:val="26"/>
        </w:rPr>
        <w:t xml:space="preserve">ismo (Edificio Los Arcos en Plaza del </w:t>
      </w:r>
      <w:r w:rsidRPr="00CD50A1">
        <w:rPr>
          <w:rFonts w:ascii="Arial Narrow" w:hAnsi="Arial Narrow"/>
          <w:sz w:val="26"/>
          <w:szCs w:val="26"/>
        </w:rPr>
        <w:t xml:space="preserve"> Arenal) y en el Palacio de Deportes de Chapín (</w:t>
      </w:r>
      <w:r>
        <w:rPr>
          <w:rFonts w:ascii="Arial Narrow" w:hAnsi="Arial Narrow"/>
          <w:sz w:val="26"/>
          <w:szCs w:val="26"/>
        </w:rPr>
        <w:t xml:space="preserve">Avenida </w:t>
      </w:r>
      <w:r w:rsidRPr="00CD50A1">
        <w:rPr>
          <w:rFonts w:ascii="Arial Narrow" w:hAnsi="Arial Narrow"/>
          <w:sz w:val="26"/>
          <w:szCs w:val="26"/>
        </w:rPr>
        <w:t xml:space="preserve"> Lola Flores).</w:t>
      </w:r>
      <w:r>
        <w:rPr>
          <w:rFonts w:ascii="Arial Narrow" w:hAnsi="Arial Narrow"/>
          <w:sz w:val="26"/>
          <w:szCs w:val="26"/>
        </w:rPr>
        <w:t xml:space="preserve"> </w:t>
      </w:r>
      <w:r w:rsidRPr="00CD50A1">
        <w:rPr>
          <w:rFonts w:ascii="Arial Narrow" w:hAnsi="Arial Narrow"/>
          <w:sz w:val="26"/>
          <w:szCs w:val="26"/>
        </w:rPr>
        <w:t xml:space="preserve">Presentando el díptico en cualquiera de las Entidades </w:t>
      </w:r>
      <w:r w:rsidRPr="00CD50A1">
        <w:rPr>
          <w:rFonts w:ascii="Arial Narrow" w:hAnsi="Arial Narrow"/>
          <w:sz w:val="26"/>
          <w:szCs w:val="26"/>
        </w:rPr>
        <w:lastRenderedPageBreak/>
        <w:t xml:space="preserve">Colaboradoras (ventanillas o cajeros automáticos): </w:t>
      </w:r>
      <w:proofErr w:type="spellStart"/>
      <w:r w:rsidRPr="00CD50A1">
        <w:rPr>
          <w:rFonts w:ascii="Arial Narrow" w:hAnsi="Arial Narrow"/>
          <w:sz w:val="26"/>
          <w:szCs w:val="26"/>
        </w:rPr>
        <w:t>Caixabank</w:t>
      </w:r>
      <w:proofErr w:type="spellEnd"/>
      <w:r w:rsidRPr="00CD50A1">
        <w:rPr>
          <w:rFonts w:ascii="Arial Narrow" w:hAnsi="Arial Narrow"/>
          <w:sz w:val="26"/>
          <w:szCs w:val="26"/>
        </w:rPr>
        <w:t>, BBVA, Santander, Sabadell, Caja Rural del Su</w:t>
      </w:r>
      <w:r>
        <w:rPr>
          <w:rFonts w:ascii="Arial Narrow" w:hAnsi="Arial Narrow"/>
          <w:sz w:val="26"/>
          <w:szCs w:val="26"/>
        </w:rPr>
        <w:t xml:space="preserve">r, </w:t>
      </w:r>
      <w:proofErr w:type="spellStart"/>
      <w:r>
        <w:rPr>
          <w:rFonts w:ascii="Arial Narrow" w:hAnsi="Arial Narrow"/>
          <w:sz w:val="26"/>
          <w:szCs w:val="26"/>
        </w:rPr>
        <w:t>Ibercaja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Targobank</w:t>
      </w:r>
      <w:proofErr w:type="spellEnd"/>
      <w:r>
        <w:rPr>
          <w:rFonts w:ascii="Arial Narrow" w:hAnsi="Arial Narrow"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sz w:val="26"/>
          <w:szCs w:val="26"/>
        </w:rPr>
        <w:t>Cajamar</w:t>
      </w:r>
      <w:proofErr w:type="spellEnd"/>
      <w:r>
        <w:rPr>
          <w:rFonts w:ascii="Arial Narrow" w:hAnsi="Arial Narrow"/>
          <w:sz w:val="26"/>
          <w:szCs w:val="26"/>
        </w:rPr>
        <w:t xml:space="preserve"> y </w:t>
      </w:r>
      <w:proofErr w:type="spellStart"/>
      <w:r>
        <w:rPr>
          <w:rFonts w:ascii="Arial Narrow" w:hAnsi="Arial Narrow"/>
          <w:sz w:val="26"/>
          <w:szCs w:val="26"/>
        </w:rPr>
        <w:t>Abanca</w:t>
      </w:r>
      <w:proofErr w:type="spellEnd"/>
      <w:r>
        <w:rPr>
          <w:rFonts w:ascii="Arial Narrow" w:hAnsi="Arial Narrow"/>
          <w:sz w:val="26"/>
          <w:szCs w:val="26"/>
        </w:rPr>
        <w:t xml:space="preserve"> o p</w:t>
      </w:r>
      <w:r w:rsidRPr="00CD50A1">
        <w:rPr>
          <w:rFonts w:ascii="Arial Narrow" w:hAnsi="Arial Narrow"/>
          <w:sz w:val="26"/>
          <w:szCs w:val="26"/>
        </w:rPr>
        <w:t>or domiciliación bancaria.</w:t>
      </w:r>
    </w:p>
    <w:p w:rsidR="00401BCB" w:rsidRPr="00016BCB" w:rsidRDefault="00401BCB" w:rsidP="00401BCB">
      <w:pPr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Resaltar que un 40 por ciento</w:t>
      </w:r>
      <w:r w:rsidRPr="00CD50A1">
        <w:rPr>
          <w:rFonts w:ascii="Arial Narrow" w:hAnsi="Arial Narrow"/>
          <w:sz w:val="26"/>
          <w:szCs w:val="26"/>
        </w:rPr>
        <w:t xml:space="preserve"> de los recibos están incluidos en Planes</w:t>
      </w:r>
      <w:r>
        <w:rPr>
          <w:rFonts w:ascii="Arial Narrow" w:hAnsi="Arial Narrow"/>
          <w:sz w:val="26"/>
          <w:szCs w:val="26"/>
        </w:rPr>
        <w:t xml:space="preserve"> Personalizados de Pago y un 18</w:t>
      </w:r>
      <w:r>
        <w:rPr>
          <w:rFonts w:ascii="Arial Narrow" w:hAnsi="Arial Narrow"/>
          <w:sz w:val="26"/>
          <w:szCs w:val="26"/>
        </w:rPr>
        <w:t xml:space="preserve"> por ciento</w:t>
      </w:r>
      <w:r w:rsidRPr="00CD50A1">
        <w:rPr>
          <w:rFonts w:ascii="Arial Narrow" w:hAnsi="Arial Narrow"/>
          <w:sz w:val="26"/>
          <w:szCs w:val="26"/>
        </w:rPr>
        <w:t xml:space="preserve"> son domiciliados.</w:t>
      </w:r>
    </w:p>
    <w:p w:rsidR="00401BCB" w:rsidRPr="00CD50A1" w:rsidRDefault="00401BCB" w:rsidP="00401BC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01BCB" w:rsidRPr="00CD50A1" w:rsidRDefault="00401BCB" w:rsidP="00401BC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01BCB" w:rsidRPr="00CD50A1" w:rsidRDefault="00401BCB" w:rsidP="00401BCB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401BCB" w:rsidRPr="00CD50A1" w:rsidRDefault="00401BCB" w:rsidP="00401BCB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</w:p>
    <w:p w:rsidR="00401BCB" w:rsidRPr="00CD50A1" w:rsidRDefault="00401BCB" w:rsidP="00401BCB">
      <w:pPr>
        <w:jc w:val="both"/>
        <w:rPr>
          <w:rFonts w:ascii="Arial Narrow" w:hAnsi="Arial Narrow"/>
          <w:sz w:val="26"/>
          <w:szCs w:val="26"/>
        </w:rPr>
      </w:pPr>
    </w:p>
    <w:p w:rsidR="00F25802" w:rsidRDefault="00F25802" w:rsidP="00401BCB">
      <w:pPr>
        <w:jc w:val="both"/>
        <w:rPr>
          <w:rFonts w:ascii="Arial Narrow" w:hAnsi="Arial Narrow"/>
          <w:sz w:val="26"/>
          <w:szCs w:val="26"/>
        </w:rPr>
      </w:pPr>
    </w:p>
    <w:sectPr w:rsidR="00F258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7B" w:rsidRDefault="0095587B">
      <w:pPr>
        <w:spacing w:after="0"/>
      </w:pPr>
      <w:r>
        <w:separator/>
      </w:r>
    </w:p>
  </w:endnote>
  <w:endnote w:type="continuationSeparator" w:id="0">
    <w:p w:rsidR="0095587B" w:rsidRDefault="00955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">
    <w:altName w:val="Times New Roman"/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7B" w:rsidRDefault="0095587B">
      <w:pPr>
        <w:spacing w:after="0"/>
      </w:pPr>
      <w:r>
        <w:separator/>
      </w:r>
    </w:p>
  </w:footnote>
  <w:footnote w:type="continuationSeparator" w:id="0">
    <w:p w:rsidR="0095587B" w:rsidRDefault="009558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46C37"/>
    <w:rsid w:val="000C65EE"/>
    <w:rsid w:val="00255B88"/>
    <w:rsid w:val="00295B56"/>
    <w:rsid w:val="00353279"/>
    <w:rsid w:val="003913B3"/>
    <w:rsid w:val="003A66DD"/>
    <w:rsid w:val="003C5E0A"/>
    <w:rsid w:val="00401BCB"/>
    <w:rsid w:val="00506B1C"/>
    <w:rsid w:val="0051498D"/>
    <w:rsid w:val="005D3EBF"/>
    <w:rsid w:val="006001B1"/>
    <w:rsid w:val="006D25EC"/>
    <w:rsid w:val="007A0DD4"/>
    <w:rsid w:val="008546FC"/>
    <w:rsid w:val="008B240B"/>
    <w:rsid w:val="0095587B"/>
    <w:rsid w:val="00987D42"/>
    <w:rsid w:val="009B3883"/>
    <w:rsid w:val="009E463D"/>
    <w:rsid w:val="00C71F07"/>
    <w:rsid w:val="00C82B3D"/>
    <w:rsid w:val="00C844DC"/>
    <w:rsid w:val="00CB21B6"/>
    <w:rsid w:val="00CF6173"/>
    <w:rsid w:val="00D467D1"/>
    <w:rsid w:val="00E120C1"/>
    <w:rsid w:val="00E76D10"/>
    <w:rsid w:val="00EC0680"/>
    <w:rsid w:val="00F25802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</cp:revision>
  <cp:lastPrinted>2025-04-14T11:05:00Z</cp:lastPrinted>
  <dcterms:created xsi:type="dcterms:W3CDTF">2025-04-16T07:06:00Z</dcterms:created>
  <dcterms:modified xsi:type="dcterms:W3CDTF">2025-04-16T07:14:00Z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