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77C4A" w:rsidRDefault="00F77C4A"/>
    <w:p w:rsidR="00F25802" w:rsidRDefault="00F25802" w:rsidP="00F25802">
      <w:pPr>
        <w:rPr>
          <w:rFonts w:ascii="Arial Narrow" w:hAnsi="Arial Narrow"/>
          <w:b/>
          <w:bCs/>
          <w:sz w:val="40"/>
          <w:szCs w:val="40"/>
        </w:rPr>
      </w:pPr>
      <w:bookmarkStart w:id="0" w:name="_GoBack1"/>
      <w:bookmarkEnd w:id="0"/>
      <w:r>
        <w:rPr>
          <w:rFonts w:ascii="Arial Narrow" w:hAnsi="Arial Narrow"/>
          <w:b/>
          <w:bCs/>
          <w:sz w:val="40"/>
          <w:szCs w:val="40"/>
        </w:rPr>
        <w:t xml:space="preserve">EL TSJA resuelve la ejecución provisional de la sentencia que </w:t>
      </w:r>
      <w:r w:rsidRPr="00F25802">
        <w:rPr>
          <w:rFonts w:ascii="Arial Narrow" w:hAnsi="Arial Narrow"/>
          <w:b/>
          <w:bCs/>
          <w:sz w:val="40"/>
          <w:szCs w:val="40"/>
        </w:rPr>
        <w:t>anula la Zona de Gran Afluencia Turística de Jerez</w:t>
      </w:r>
    </w:p>
    <w:p w:rsidR="006001B1" w:rsidRDefault="00CF6173" w:rsidP="006001B1">
      <w:pPr>
        <w:jc w:val="both"/>
        <w:rPr>
          <w:rFonts w:ascii="Arial Narrow" w:hAnsi="Arial Narrow"/>
          <w:bCs/>
          <w:sz w:val="36"/>
          <w:szCs w:val="40"/>
        </w:rPr>
      </w:pPr>
      <w:r w:rsidRPr="00CF6173">
        <w:rPr>
          <w:rFonts w:ascii="Arial Narrow" w:hAnsi="Arial Narrow"/>
          <w:bCs/>
          <w:sz w:val="36"/>
          <w:szCs w:val="40"/>
        </w:rPr>
        <w:t xml:space="preserve">El </w:t>
      </w:r>
      <w:r>
        <w:rPr>
          <w:rFonts w:ascii="Arial Narrow" w:hAnsi="Arial Narrow"/>
          <w:bCs/>
          <w:sz w:val="36"/>
          <w:szCs w:val="40"/>
        </w:rPr>
        <w:t>auto da la razón al A</w:t>
      </w:r>
      <w:r w:rsidRPr="00CF6173">
        <w:rPr>
          <w:rFonts w:ascii="Arial Narrow" w:hAnsi="Arial Narrow"/>
          <w:bCs/>
          <w:sz w:val="36"/>
          <w:szCs w:val="40"/>
        </w:rPr>
        <w:t xml:space="preserve">yuntamiento de Jerez </w:t>
      </w:r>
      <w:r>
        <w:rPr>
          <w:rFonts w:ascii="Arial Narrow" w:hAnsi="Arial Narrow"/>
          <w:bCs/>
          <w:sz w:val="36"/>
          <w:szCs w:val="40"/>
        </w:rPr>
        <w:t xml:space="preserve">que </w:t>
      </w:r>
      <w:r w:rsidRPr="00CF6173">
        <w:rPr>
          <w:rFonts w:ascii="Arial Narrow" w:hAnsi="Arial Narrow"/>
          <w:bCs/>
          <w:sz w:val="36"/>
          <w:szCs w:val="40"/>
        </w:rPr>
        <w:t>solicita</w:t>
      </w:r>
      <w:r>
        <w:rPr>
          <w:rFonts w:ascii="Arial Narrow" w:hAnsi="Arial Narrow"/>
          <w:bCs/>
          <w:sz w:val="36"/>
          <w:szCs w:val="40"/>
        </w:rPr>
        <w:t xml:space="preserve">ba </w:t>
      </w:r>
      <w:r w:rsidR="00046C37">
        <w:rPr>
          <w:rFonts w:ascii="Arial Narrow" w:hAnsi="Arial Narrow"/>
          <w:bCs/>
          <w:sz w:val="36"/>
          <w:szCs w:val="40"/>
        </w:rPr>
        <w:t>su cumplimiento de</w:t>
      </w:r>
      <w:r>
        <w:rPr>
          <w:rFonts w:ascii="Arial Narrow" w:hAnsi="Arial Narrow"/>
          <w:bCs/>
          <w:sz w:val="36"/>
          <w:szCs w:val="40"/>
        </w:rPr>
        <w:t xml:space="preserve"> manera inminente</w:t>
      </w:r>
      <w:r w:rsidR="006001B1">
        <w:rPr>
          <w:rFonts w:ascii="Arial Narrow" w:hAnsi="Arial Narrow"/>
          <w:bCs/>
          <w:sz w:val="36"/>
          <w:szCs w:val="40"/>
        </w:rPr>
        <w:t xml:space="preserve"> </w:t>
      </w:r>
    </w:p>
    <w:p w:rsidR="00CF6173" w:rsidRPr="00CF6173" w:rsidRDefault="006001B1" w:rsidP="006001B1">
      <w:pPr>
        <w:jc w:val="both"/>
        <w:rPr>
          <w:rFonts w:ascii="Arial Narrow" w:hAnsi="Arial Narrow"/>
          <w:bCs/>
          <w:sz w:val="36"/>
          <w:szCs w:val="40"/>
        </w:rPr>
      </w:pPr>
      <w:r>
        <w:rPr>
          <w:rFonts w:ascii="Arial Narrow" w:hAnsi="Arial Narrow"/>
          <w:bCs/>
          <w:sz w:val="36"/>
          <w:szCs w:val="40"/>
        </w:rPr>
        <w:t xml:space="preserve">La Asociación Nacional de Grandes Empresas de Distribución (ANGED), que se había opuesto a la decisión, tiene ahora hasta el </w:t>
      </w:r>
      <w:r w:rsidR="00C71F07">
        <w:rPr>
          <w:rFonts w:ascii="Arial Narrow" w:hAnsi="Arial Narrow"/>
          <w:bCs/>
          <w:sz w:val="36"/>
          <w:szCs w:val="40"/>
        </w:rPr>
        <w:t>miércoles 23</w:t>
      </w:r>
      <w:r>
        <w:rPr>
          <w:rFonts w:ascii="Arial Narrow" w:hAnsi="Arial Narrow"/>
          <w:bCs/>
          <w:sz w:val="36"/>
          <w:szCs w:val="40"/>
        </w:rPr>
        <w:t xml:space="preserve"> de abril para presentar recurso de reposición </w:t>
      </w:r>
    </w:p>
    <w:p w:rsidR="00D467D1" w:rsidRDefault="00D467D1" w:rsidP="00D467D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14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</w:t>
      </w:r>
      <w:r>
        <w:rPr>
          <w:rFonts w:ascii="Arial Narrow" w:hAnsi="Arial Narrow"/>
          <w:b/>
          <w:sz w:val="26"/>
          <w:szCs w:val="26"/>
        </w:rPr>
        <w:t xml:space="preserve"> abril</w:t>
      </w:r>
      <w:r w:rsidR="009B3883" w:rsidRPr="008546FC">
        <w:rPr>
          <w:rFonts w:ascii="Arial Narrow" w:hAnsi="Arial Narrow"/>
          <w:b/>
          <w:sz w:val="26"/>
          <w:szCs w:val="26"/>
        </w:rPr>
        <w:t xml:space="preserve"> de 2025.</w:t>
      </w:r>
      <w:r w:rsidR="009B3883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El Tribunal Superior de Justicia de Andalucía ha resuelto a favor de la ejecución provisional de la sentencia que anula</w:t>
      </w:r>
      <w:r w:rsidRPr="00D467D1">
        <w:rPr>
          <w:rFonts w:ascii="Arial Narrow" w:hAnsi="Arial Narrow"/>
          <w:sz w:val="26"/>
          <w:szCs w:val="26"/>
        </w:rPr>
        <w:t xml:space="preserve"> la declaración de ZGAT de todo el término</w:t>
      </w:r>
      <w:r w:rsidR="00CF6173">
        <w:rPr>
          <w:rFonts w:ascii="Arial Narrow" w:hAnsi="Arial Narrow"/>
          <w:sz w:val="26"/>
          <w:szCs w:val="26"/>
        </w:rPr>
        <w:t>,</w:t>
      </w:r>
      <w:r>
        <w:rPr>
          <w:rFonts w:ascii="Arial Narrow" w:hAnsi="Arial Narrow"/>
          <w:sz w:val="26"/>
          <w:szCs w:val="26"/>
        </w:rPr>
        <w:t xml:space="preserve"> tal y como </w:t>
      </w:r>
      <w:r w:rsidR="003C5E0A">
        <w:rPr>
          <w:rFonts w:ascii="Arial Narrow" w:hAnsi="Arial Narrow"/>
          <w:sz w:val="26"/>
          <w:szCs w:val="26"/>
        </w:rPr>
        <w:t>solicitaba</w:t>
      </w:r>
      <w:r>
        <w:rPr>
          <w:rFonts w:ascii="Arial Narrow" w:hAnsi="Arial Narrow"/>
          <w:sz w:val="26"/>
          <w:szCs w:val="26"/>
        </w:rPr>
        <w:t xml:space="preserve"> el Ayuntamiento de Jerez y</w:t>
      </w:r>
      <w:r w:rsidRPr="00D467D1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>a la que se oponía la Asociación Nacional de Grandes Empresas de Distribución (ANGED)</w:t>
      </w:r>
      <w:r w:rsidR="00CB21B6">
        <w:rPr>
          <w:rFonts w:ascii="Arial Narrow" w:hAnsi="Arial Narrow"/>
          <w:sz w:val="26"/>
          <w:szCs w:val="26"/>
        </w:rPr>
        <w:t xml:space="preserve"> que dispone ahora de cinco días</w:t>
      </w:r>
      <w:r w:rsidR="00506B1C">
        <w:rPr>
          <w:rFonts w:ascii="Arial Narrow" w:hAnsi="Arial Narrow"/>
          <w:sz w:val="26"/>
          <w:szCs w:val="26"/>
        </w:rPr>
        <w:t xml:space="preserve"> hábiles (</w:t>
      </w:r>
      <w:r w:rsidR="00987D42">
        <w:rPr>
          <w:rFonts w:ascii="Arial Narrow" w:hAnsi="Arial Narrow"/>
          <w:sz w:val="26"/>
          <w:szCs w:val="26"/>
        </w:rPr>
        <w:t>finaliza el plazo</w:t>
      </w:r>
      <w:bookmarkStart w:id="1" w:name="_GoBack"/>
      <w:bookmarkEnd w:id="1"/>
      <w:r w:rsidR="00506B1C">
        <w:rPr>
          <w:rFonts w:ascii="Arial Narrow" w:hAnsi="Arial Narrow"/>
          <w:sz w:val="26"/>
          <w:szCs w:val="26"/>
        </w:rPr>
        <w:t xml:space="preserve"> el </w:t>
      </w:r>
      <w:r w:rsidR="00C71F07">
        <w:rPr>
          <w:rFonts w:ascii="Arial Narrow" w:hAnsi="Arial Narrow"/>
          <w:sz w:val="26"/>
          <w:szCs w:val="26"/>
        </w:rPr>
        <w:t>miércoles 23</w:t>
      </w:r>
      <w:r w:rsidR="00506B1C">
        <w:rPr>
          <w:rFonts w:ascii="Arial Narrow" w:hAnsi="Arial Narrow"/>
          <w:sz w:val="26"/>
          <w:szCs w:val="26"/>
        </w:rPr>
        <w:t xml:space="preserve"> de abril)</w:t>
      </w:r>
      <w:r w:rsidR="00CB21B6">
        <w:rPr>
          <w:rFonts w:ascii="Arial Narrow" w:hAnsi="Arial Narrow"/>
          <w:sz w:val="26"/>
          <w:szCs w:val="26"/>
        </w:rPr>
        <w:t xml:space="preserve"> para pre</w:t>
      </w:r>
      <w:r w:rsidR="00506B1C">
        <w:rPr>
          <w:rFonts w:ascii="Arial Narrow" w:hAnsi="Arial Narrow"/>
          <w:sz w:val="26"/>
          <w:szCs w:val="26"/>
        </w:rPr>
        <w:t>sentar un recur</w:t>
      </w:r>
      <w:r w:rsidR="00EC0680">
        <w:rPr>
          <w:rFonts w:ascii="Arial Narrow" w:hAnsi="Arial Narrow"/>
          <w:sz w:val="26"/>
          <w:szCs w:val="26"/>
        </w:rPr>
        <w:t>so de reposición</w:t>
      </w:r>
      <w:r w:rsidR="00506B1C">
        <w:rPr>
          <w:rFonts w:ascii="Arial Narrow" w:hAnsi="Arial Narrow"/>
          <w:sz w:val="26"/>
          <w:szCs w:val="26"/>
        </w:rPr>
        <w:t xml:space="preserve">. </w:t>
      </w:r>
    </w:p>
    <w:p w:rsidR="00F25802" w:rsidRDefault="003913B3" w:rsidP="003913B3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color w:val="000000"/>
          <w:sz w:val="26"/>
          <w:szCs w:val="26"/>
        </w:rPr>
        <w:t xml:space="preserve">El Gobierno municipal ha mostrado su satisfacción por este auto que </w:t>
      </w:r>
      <w:r w:rsidR="00F25802">
        <w:rPr>
          <w:rFonts w:ascii="Arial Narrow" w:hAnsi="Arial Narrow"/>
          <w:sz w:val="26"/>
          <w:szCs w:val="26"/>
        </w:rPr>
        <w:t xml:space="preserve">da la razón a los </w:t>
      </w:r>
      <w:r w:rsidR="00F25802" w:rsidRPr="00F25802">
        <w:rPr>
          <w:rFonts w:ascii="Arial Narrow" w:hAnsi="Arial Narrow"/>
          <w:sz w:val="26"/>
          <w:szCs w:val="26"/>
        </w:rPr>
        <w:t xml:space="preserve">argumentos </w:t>
      </w:r>
      <w:r w:rsidR="00F25802">
        <w:rPr>
          <w:rFonts w:ascii="Arial Narrow" w:hAnsi="Arial Narrow"/>
          <w:sz w:val="26"/>
          <w:szCs w:val="26"/>
        </w:rPr>
        <w:t xml:space="preserve">sostenidos </w:t>
      </w:r>
      <w:r w:rsidR="00F25802" w:rsidRPr="00F25802">
        <w:rPr>
          <w:rFonts w:ascii="Arial Narrow" w:hAnsi="Arial Narrow"/>
          <w:sz w:val="26"/>
          <w:szCs w:val="26"/>
        </w:rPr>
        <w:t>desde el ejecutivo local quien ha mantenido y defendido que la ZGAT se debe ceñir sólo</w:t>
      </w:r>
      <w:r w:rsidR="003C5E0A">
        <w:rPr>
          <w:rFonts w:ascii="Arial Narrow" w:hAnsi="Arial Narrow"/>
          <w:sz w:val="26"/>
          <w:szCs w:val="26"/>
        </w:rPr>
        <w:t xml:space="preserve"> al ámbito del centro histórico (</w:t>
      </w:r>
      <w:r w:rsidR="00F25802" w:rsidRPr="00F25802">
        <w:rPr>
          <w:rFonts w:ascii="Arial Narrow" w:hAnsi="Arial Narrow"/>
          <w:sz w:val="26"/>
          <w:szCs w:val="26"/>
        </w:rPr>
        <w:t>donde se concentra el 62 por ciento de las pl</w:t>
      </w:r>
      <w:r>
        <w:rPr>
          <w:rFonts w:ascii="Arial Narrow" w:hAnsi="Arial Narrow"/>
          <w:sz w:val="26"/>
          <w:szCs w:val="26"/>
        </w:rPr>
        <w:t>azas de alojamientos turísticos</w:t>
      </w:r>
      <w:r w:rsidR="00F25802" w:rsidRPr="00F25802">
        <w:rPr>
          <w:rFonts w:ascii="Arial Narrow" w:hAnsi="Arial Narrow"/>
          <w:sz w:val="26"/>
          <w:szCs w:val="26"/>
        </w:rPr>
        <w:t xml:space="preserve"> así como la mayoría de los atractivos de la ciudad</w:t>
      </w:r>
      <w:r w:rsidR="003C5E0A">
        <w:rPr>
          <w:rFonts w:ascii="Arial Narrow" w:hAnsi="Arial Narrow"/>
          <w:sz w:val="26"/>
          <w:szCs w:val="26"/>
        </w:rPr>
        <w:t>)</w:t>
      </w:r>
      <w:r w:rsidR="008B240B">
        <w:rPr>
          <w:rFonts w:ascii="Arial Narrow" w:hAnsi="Arial Narrow"/>
          <w:sz w:val="26"/>
          <w:szCs w:val="26"/>
        </w:rPr>
        <w:t>,</w:t>
      </w:r>
      <w:r w:rsidR="00F25802">
        <w:rPr>
          <w:rFonts w:ascii="Arial Narrow" w:hAnsi="Arial Narrow"/>
          <w:sz w:val="26"/>
          <w:szCs w:val="26"/>
        </w:rPr>
        <w:t xml:space="preserve"> </w:t>
      </w:r>
      <w:r w:rsidR="00F25802" w:rsidRPr="00F25802">
        <w:rPr>
          <w:rFonts w:ascii="Arial Narrow" w:hAnsi="Arial Narrow"/>
          <w:sz w:val="26"/>
          <w:szCs w:val="26"/>
        </w:rPr>
        <w:t xml:space="preserve">postura </w:t>
      </w:r>
      <w:r w:rsidR="00F25802">
        <w:rPr>
          <w:rFonts w:ascii="Arial Narrow" w:hAnsi="Arial Narrow"/>
          <w:sz w:val="26"/>
          <w:szCs w:val="26"/>
        </w:rPr>
        <w:t xml:space="preserve">que ha contado </w:t>
      </w:r>
      <w:r w:rsidR="00F25802" w:rsidRPr="00F25802">
        <w:rPr>
          <w:rFonts w:ascii="Arial Narrow" w:hAnsi="Arial Narrow"/>
          <w:sz w:val="26"/>
          <w:szCs w:val="26"/>
        </w:rPr>
        <w:t>con el apoyo de todos los sindicatos, federaciones, asociaciones y agentes sociales de Jerez.</w:t>
      </w:r>
      <w:r w:rsidR="008B240B">
        <w:rPr>
          <w:rFonts w:ascii="Arial Narrow" w:hAnsi="Arial Narrow"/>
          <w:sz w:val="26"/>
          <w:szCs w:val="26"/>
        </w:rPr>
        <w:t xml:space="preserve"> </w:t>
      </w:r>
      <w:r>
        <w:rPr>
          <w:rFonts w:ascii="Arial Narrow" w:hAnsi="Arial Narrow"/>
          <w:sz w:val="26"/>
          <w:szCs w:val="26"/>
        </w:rPr>
        <w:t xml:space="preserve">Al mismo tiempo quiere </w:t>
      </w:r>
      <w:r w:rsidRPr="003913B3">
        <w:rPr>
          <w:rFonts w:ascii="Arial Narrow" w:hAnsi="Arial Narrow"/>
          <w:sz w:val="26"/>
          <w:szCs w:val="26"/>
        </w:rPr>
        <w:t xml:space="preserve">agradecer a la Junta </w:t>
      </w:r>
      <w:r>
        <w:rPr>
          <w:rFonts w:ascii="Arial Narrow" w:hAnsi="Arial Narrow"/>
          <w:sz w:val="26"/>
          <w:szCs w:val="26"/>
        </w:rPr>
        <w:t xml:space="preserve">de Andalucía </w:t>
      </w:r>
      <w:r w:rsidR="008B240B">
        <w:rPr>
          <w:rFonts w:ascii="Arial Narrow" w:hAnsi="Arial Narrow"/>
          <w:sz w:val="26"/>
          <w:szCs w:val="26"/>
        </w:rPr>
        <w:t>“</w:t>
      </w:r>
      <w:r w:rsidRPr="003913B3">
        <w:rPr>
          <w:rFonts w:ascii="Arial Narrow" w:hAnsi="Arial Narrow"/>
          <w:sz w:val="26"/>
          <w:szCs w:val="26"/>
        </w:rPr>
        <w:t>su predisposición y colaboración</w:t>
      </w:r>
      <w:r>
        <w:rPr>
          <w:rFonts w:ascii="Arial Narrow" w:hAnsi="Arial Narrow"/>
          <w:sz w:val="26"/>
          <w:szCs w:val="26"/>
        </w:rPr>
        <w:t xml:space="preserve"> en todo momento</w:t>
      </w:r>
      <w:r w:rsidRPr="003913B3">
        <w:rPr>
          <w:rFonts w:ascii="Arial Narrow" w:hAnsi="Arial Narrow"/>
          <w:sz w:val="26"/>
          <w:szCs w:val="26"/>
        </w:rPr>
        <w:t xml:space="preserve"> al no haber </w:t>
      </w:r>
      <w:r>
        <w:rPr>
          <w:rFonts w:ascii="Arial Narrow" w:hAnsi="Arial Narrow"/>
          <w:sz w:val="26"/>
          <w:szCs w:val="26"/>
        </w:rPr>
        <w:t>presentado alegación</w:t>
      </w:r>
      <w:r w:rsidRPr="003913B3">
        <w:rPr>
          <w:rFonts w:ascii="Arial Narrow" w:hAnsi="Arial Narrow"/>
          <w:sz w:val="26"/>
          <w:szCs w:val="26"/>
        </w:rPr>
        <w:t xml:space="preserve"> a esta solicitud de ejecución provisional</w:t>
      </w:r>
      <w:r w:rsidR="008B240B">
        <w:rPr>
          <w:rFonts w:ascii="Arial Narrow" w:hAnsi="Arial Narrow"/>
          <w:sz w:val="26"/>
          <w:szCs w:val="26"/>
        </w:rPr>
        <w:t>”</w:t>
      </w:r>
      <w:r>
        <w:rPr>
          <w:rFonts w:ascii="Arial Narrow" w:hAnsi="Arial Narrow"/>
          <w:sz w:val="26"/>
          <w:szCs w:val="26"/>
        </w:rPr>
        <w:t>.</w:t>
      </w:r>
    </w:p>
    <w:p w:rsidR="00F25802" w:rsidRDefault="00F25802" w:rsidP="00F2580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los razonamientos jurídicos, e</w:t>
      </w:r>
      <w:r w:rsidRPr="00F25802">
        <w:rPr>
          <w:rFonts w:ascii="Arial Narrow" w:hAnsi="Arial Narrow"/>
          <w:sz w:val="26"/>
          <w:szCs w:val="26"/>
        </w:rPr>
        <w:t xml:space="preserve">l Ayuntamiento </w:t>
      </w:r>
      <w:r>
        <w:rPr>
          <w:rFonts w:ascii="Arial Narrow" w:hAnsi="Arial Narrow"/>
          <w:sz w:val="26"/>
          <w:szCs w:val="26"/>
        </w:rPr>
        <w:t>pedía</w:t>
      </w:r>
      <w:r w:rsidRPr="00F25802">
        <w:rPr>
          <w:rFonts w:ascii="Arial Narrow" w:hAnsi="Arial Narrow"/>
          <w:sz w:val="26"/>
          <w:szCs w:val="26"/>
        </w:rPr>
        <w:t xml:space="preserve"> la ejecuc</w:t>
      </w:r>
      <w:r w:rsidR="008B240B">
        <w:rPr>
          <w:rFonts w:ascii="Arial Narrow" w:hAnsi="Arial Narrow"/>
          <w:sz w:val="26"/>
          <w:szCs w:val="26"/>
        </w:rPr>
        <w:t>ión provisional de la sentencia</w:t>
      </w:r>
      <w:r w:rsidRPr="00F25802">
        <w:rPr>
          <w:rFonts w:ascii="Arial Narrow" w:hAnsi="Arial Narrow"/>
          <w:sz w:val="26"/>
          <w:szCs w:val="26"/>
        </w:rPr>
        <w:t xml:space="preserve"> dado que</w:t>
      </w:r>
      <w:r>
        <w:t xml:space="preserve"> “</w:t>
      </w:r>
      <w:r w:rsidRPr="00F25802">
        <w:rPr>
          <w:rFonts w:ascii="Arial Narrow" w:hAnsi="Arial Narrow"/>
          <w:sz w:val="26"/>
          <w:szCs w:val="26"/>
        </w:rPr>
        <w:t>en caso contrario se producirá una apertura autorizada a efectos de horarios</w:t>
      </w:r>
      <w:r>
        <w:rPr>
          <w:rFonts w:ascii="Arial Narrow" w:hAnsi="Arial Narrow"/>
          <w:sz w:val="26"/>
          <w:szCs w:val="26"/>
        </w:rPr>
        <w:t xml:space="preserve"> </w:t>
      </w:r>
      <w:r w:rsidRPr="00F25802">
        <w:rPr>
          <w:rFonts w:ascii="Arial Narrow" w:hAnsi="Arial Narrow"/>
          <w:sz w:val="26"/>
          <w:szCs w:val="26"/>
        </w:rPr>
        <w:t>comerciales no reclamada en ningún momento por parte de los agentes del comercio que, sin</w:t>
      </w:r>
      <w:r>
        <w:rPr>
          <w:rFonts w:ascii="Arial Narrow" w:hAnsi="Arial Narrow"/>
          <w:sz w:val="26"/>
          <w:szCs w:val="26"/>
        </w:rPr>
        <w:t xml:space="preserve"> </w:t>
      </w:r>
      <w:r w:rsidRPr="00F25802">
        <w:rPr>
          <w:rFonts w:ascii="Arial Narrow" w:hAnsi="Arial Narrow"/>
          <w:sz w:val="26"/>
          <w:szCs w:val="26"/>
        </w:rPr>
        <w:t xml:space="preserve">embargo, les </w:t>
      </w:r>
      <w:r>
        <w:rPr>
          <w:rFonts w:ascii="Arial Narrow" w:hAnsi="Arial Narrow"/>
          <w:sz w:val="26"/>
          <w:szCs w:val="26"/>
        </w:rPr>
        <w:t xml:space="preserve">afecta </w:t>
      </w:r>
      <w:r w:rsidRPr="00F25802">
        <w:rPr>
          <w:rFonts w:ascii="Arial Narrow" w:hAnsi="Arial Narrow"/>
          <w:sz w:val="26"/>
          <w:szCs w:val="26"/>
        </w:rPr>
        <w:t>directamente a ellos y a todas las pers</w:t>
      </w:r>
      <w:r>
        <w:rPr>
          <w:rFonts w:ascii="Arial Narrow" w:hAnsi="Arial Narrow"/>
          <w:sz w:val="26"/>
          <w:szCs w:val="26"/>
        </w:rPr>
        <w:t xml:space="preserve">onas trabajadoras en el sector por el </w:t>
      </w:r>
      <w:r w:rsidRPr="00F25802">
        <w:rPr>
          <w:rFonts w:ascii="Arial Narrow" w:hAnsi="Arial Narrow"/>
          <w:sz w:val="26"/>
          <w:szCs w:val="26"/>
        </w:rPr>
        <w:t>empeoramiento de las condiciones de empleo y vida de l</w:t>
      </w:r>
      <w:r>
        <w:rPr>
          <w:rFonts w:ascii="Arial Narrow" w:hAnsi="Arial Narrow"/>
          <w:sz w:val="26"/>
          <w:szCs w:val="26"/>
        </w:rPr>
        <w:t xml:space="preserve">as personas </w:t>
      </w:r>
      <w:r w:rsidRPr="00F25802">
        <w:rPr>
          <w:rFonts w:ascii="Arial Narrow" w:hAnsi="Arial Narrow"/>
          <w:sz w:val="26"/>
          <w:szCs w:val="26"/>
        </w:rPr>
        <w:t>trabajadoras,</w:t>
      </w:r>
      <w:r>
        <w:rPr>
          <w:rFonts w:ascii="Arial Narrow" w:hAnsi="Arial Narrow"/>
          <w:sz w:val="26"/>
          <w:szCs w:val="26"/>
        </w:rPr>
        <w:t xml:space="preserve"> </w:t>
      </w:r>
      <w:r w:rsidR="008B240B">
        <w:rPr>
          <w:rFonts w:ascii="Arial Narrow" w:hAnsi="Arial Narrow"/>
          <w:sz w:val="26"/>
          <w:szCs w:val="26"/>
        </w:rPr>
        <w:t>problemas de conciliación, etc.</w:t>
      </w:r>
      <w:r>
        <w:rPr>
          <w:rFonts w:ascii="Arial Narrow" w:hAnsi="Arial Narrow"/>
          <w:sz w:val="26"/>
          <w:szCs w:val="26"/>
        </w:rPr>
        <w:t>”</w:t>
      </w:r>
    </w:p>
    <w:p w:rsidR="00F25802" w:rsidRDefault="008B240B" w:rsidP="00F2580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Igualmente estimaba</w:t>
      </w:r>
      <w:r w:rsidR="00F25802">
        <w:rPr>
          <w:rFonts w:ascii="Arial Narrow" w:hAnsi="Arial Narrow"/>
          <w:sz w:val="26"/>
          <w:szCs w:val="26"/>
        </w:rPr>
        <w:t xml:space="preserve"> que “</w:t>
      </w:r>
      <w:r w:rsidR="00F25802" w:rsidRPr="00F25802">
        <w:rPr>
          <w:rFonts w:ascii="Arial Narrow" w:hAnsi="Arial Narrow"/>
          <w:sz w:val="26"/>
          <w:szCs w:val="26"/>
        </w:rPr>
        <w:t>la ejecución provisional solicitada no crea</w:t>
      </w:r>
      <w:r w:rsidR="00F25802">
        <w:rPr>
          <w:rFonts w:ascii="Arial Narrow" w:hAnsi="Arial Narrow"/>
          <w:sz w:val="26"/>
          <w:szCs w:val="26"/>
        </w:rPr>
        <w:t xml:space="preserve"> </w:t>
      </w:r>
      <w:r w:rsidR="00F25802" w:rsidRPr="00F25802">
        <w:rPr>
          <w:rFonts w:ascii="Arial Narrow" w:hAnsi="Arial Narrow"/>
          <w:sz w:val="26"/>
          <w:szCs w:val="26"/>
        </w:rPr>
        <w:t>situaciones irreversibles ni causa perjuicios de difícil reparación, sin que existan razones de</w:t>
      </w:r>
      <w:r w:rsidR="00F25802">
        <w:rPr>
          <w:rFonts w:ascii="Arial Narrow" w:hAnsi="Arial Narrow"/>
          <w:sz w:val="26"/>
          <w:szCs w:val="26"/>
        </w:rPr>
        <w:t xml:space="preserve"> </w:t>
      </w:r>
      <w:r w:rsidR="00F25802" w:rsidRPr="00F25802">
        <w:rPr>
          <w:rFonts w:ascii="Arial Narrow" w:hAnsi="Arial Narrow"/>
          <w:sz w:val="26"/>
          <w:szCs w:val="26"/>
        </w:rPr>
        <w:t>interés público que demanden la delimitación de todo el término municipal de Jerez de la</w:t>
      </w:r>
      <w:r w:rsidR="00F25802">
        <w:rPr>
          <w:rFonts w:ascii="Arial Narrow" w:hAnsi="Arial Narrow"/>
          <w:sz w:val="26"/>
          <w:szCs w:val="26"/>
        </w:rPr>
        <w:t xml:space="preserve"> </w:t>
      </w:r>
      <w:r w:rsidR="00F25802" w:rsidRPr="00F25802">
        <w:rPr>
          <w:rFonts w:ascii="Arial Narrow" w:hAnsi="Arial Narrow"/>
          <w:sz w:val="26"/>
          <w:szCs w:val="26"/>
        </w:rPr>
        <w:t>Frontera como Zona de Gran Afluencia Turística. En el mismo sentido, se posiciona la</w:t>
      </w:r>
      <w:r w:rsidR="00F25802">
        <w:rPr>
          <w:rFonts w:ascii="Arial Narrow" w:hAnsi="Arial Narrow"/>
          <w:sz w:val="26"/>
          <w:szCs w:val="26"/>
        </w:rPr>
        <w:t xml:space="preserve"> </w:t>
      </w:r>
      <w:r w:rsidR="00F25802" w:rsidRPr="00F25802">
        <w:rPr>
          <w:rFonts w:ascii="Arial Narrow" w:hAnsi="Arial Narrow"/>
          <w:sz w:val="26"/>
          <w:szCs w:val="26"/>
        </w:rPr>
        <w:t>Confederación Sindical CCOO de Andalucía</w:t>
      </w:r>
      <w:r w:rsidR="00F25802">
        <w:rPr>
          <w:rFonts w:ascii="Arial Narrow" w:hAnsi="Arial Narrow"/>
          <w:sz w:val="26"/>
          <w:szCs w:val="26"/>
        </w:rPr>
        <w:t>”.</w:t>
      </w:r>
    </w:p>
    <w:p w:rsidR="00F25802" w:rsidRDefault="00C844DC" w:rsidP="0051498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lastRenderedPageBreak/>
        <w:t xml:space="preserve">El </w:t>
      </w:r>
      <w:r w:rsidR="0051498D">
        <w:rPr>
          <w:rFonts w:ascii="Arial Narrow" w:hAnsi="Arial Narrow"/>
          <w:sz w:val="26"/>
          <w:szCs w:val="26"/>
        </w:rPr>
        <w:t xml:space="preserve">auto del </w:t>
      </w:r>
      <w:r>
        <w:rPr>
          <w:rFonts w:ascii="Arial Narrow" w:hAnsi="Arial Narrow"/>
          <w:sz w:val="26"/>
          <w:szCs w:val="26"/>
        </w:rPr>
        <w:t xml:space="preserve">TSJA </w:t>
      </w:r>
      <w:r w:rsidR="0051498D">
        <w:rPr>
          <w:rFonts w:ascii="Arial Narrow" w:hAnsi="Arial Narrow"/>
          <w:sz w:val="26"/>
          <w:szCs w:val="26"/>
        </w:rPr>
        <w:t xml:space="preserve">sostiene que </w:t>
      </w:r>
      <w:r w:rsidR="0051498D" w:rsidRPr="0051498D">
        <w:rPr>
          <w:rFonts w:ascii="Arial Narrow" w:hAnsi="Arial Narrow"/>
          <w:sz w:val="26"/>
          <w:szCs w:val="26"/>
        </w:rPr>
        <w:t>no enc</w:t>
      </w:r>
      <w:r w:rsidR="0051498D">
        <w:rPr>
          <w:rFonts w:ascii="Arial Narrow" w:hAnsi="Arial Narrow"/>
          <w:sz w:val="26"/>
          <w:szCs w:val="26"/>
        </w:rPr>
        <w:t xml:space="preserve">uentra </w:t>
      </w:r>
      <w:r w:rsidR="0051498D" w:rsidRPr="0051498D">
        <w:rPr>
          <w:rFonts w:ascii="Arial Narrow" w:hAnsi="Arial Narrow"/>
          <w:sz w:val="26"/>
          <w:szCs w:val="26"/>
        </w:rPr>
        <w:t>razones para concluir que se hayan producido o puedan</w:t>
      </w:r>
      <w:r w:rsidR="0051498D">
        <w:rPr>
          <w:rFonts w:ascii="Arial Narrow" w:hAnsi="Arial Narrow"/>
          <w:sz w:val="26"/>
          <w:szCs w:val="26"/>
        </w:rPr>
        <w:t xml:space="preserve"> </w:t>
      </w:r>
      <w:r w:rsidR="0051498D" w:rsidRPr="0051498D">
        <w:rPr>
          <w:rFonts w:ascii="Arial Narrow" w:hAnsi="Arial Narrow"/>
          <w:sz w:val="26"/>
          <w:szCs w:val="26"/>
        </w:rPr>
        <w:t>producir perjuicios que no quedan justificados</w:t>
      </w:r>
      <w:r w:rsidR="0051498D">
        <w:rPr>
          <w:rFonts w:ascii="Arial Narrow" w:hAnsi="Arial Narrow"/>
          <w:sz w:val="26"/>
          <w:szCs w:val="26"/>
        </w:rPr>
        <w:t xml:space="preserve"> ya que “</w:t>
      </w:r>
      <w:r>
        <w:rPr>
          <w:rFonts w:ascii="Arial Narrow" w:hAnsi="Arial Narrow"/>
          <w:sz w:val="26"/>
          <w:szCs w:val="26"/>
        </w:rPr>
        <w:t>n</w:t>
      </w:r>
      <w:r w:rsidRPr="00C844DC">
        <w:rPr>
          <w:rFonts w:ascii="Arial Narrow" w:hAnsi="Arial Narrow"/>
          <w:sz w:val="26"/>
          <w:szCs w:val="26"/>
        </w:rPr>
        <w:t>i siquiera el informe o el resto de la documentación que se aporta, que se esgrime</w:t>
      </w:r>
      <w:r>
        <w:rPr>
          <w:rFonts w:ascii="Arial Narrow" w:hAnsi="Arial Narrow"/>
          <w:sz w:val="26"/>
          <w:szCs w:val="26"/>
        </w:rPr>
        <w:t xml:space="preserve"> para</w:t>
      </w:r>
      <w:r w:rsidRPr="00C844DC">
        <w:rPr>
          <w:rFonts w:ascii="Arial Narrow" w:hAnsi="Arial Narrow"/>
          <w:sz w:val="26"/>
          <w:szCs w:val="26"/>
        </w:rPr>
        <w:t xml:space="preserve"> concluir que una ampliación de apertura de días festivos en el</w:t>
      </w:r>
      <w:r>
        <w:rPr>
          <w:rFonts w:ascii="Arial Narrow" w:hAnsi="Arial Narrow"/>
          <w:sz w:val="26"/>
          <w:szCs w:val="26"/>
        </w:rPr>
        <w:t xml:space="preserve"> </w:t>
      </w:r>
      <w:r w:rsidRPr="00C844DC">
        <w:rPr>
          <w:rFonts w:ascii="Arial Narrow" w:hAnsi="Arial Narrow"/>
          <w:sz w:val="26"/>
          <w:szCs w:val="26"/>
        </w:rPr>
        <w:t>comercio minorista contribuye a incrementar el PIB, el empleo o a mejorar las condiciones</w:t>
      </w:r>
      <w:r>
        <w:rPr>
          <w:rFonts w:ascii="Arial Narrow" w:hAnsi="Arial Narrow"/>
          <w:sz w:val="26"/>
          <w:szCs w:val="26"/>
        </w:rPr>
        <w:t xml:space="preserve"> </w:t>
      </w:r>
      <w:r w:rsidRPr="00C844DC">
        <w:rPr>
          <w:rFonts w:ascii="Arial Narrow" w:hAnsi="Arial Narrow"/>
          <w:sz w:val="26"/>
          <w:szCs w:val="26"/>
        </w:rPr>
        <w:t>laborales de los trabajadores, logra poner de manifiesto la concurrencia de situaciones</w:t>
      </w:r>
      <w:r>
        <w:rPr>
          <w:rFonts w:ascii="Arial Narrow" w:hAnsi="Arial Narrow"/>
          <w:sz w:val="26"/>
          <w:szCs w:val="26"/>
        </w:rPr>
        <w:t xml:space="preserve"> </w:t>
      </w:r>
      <w:r w:rsidRPr="00C844DC">
        <w:rPr>
          <w:rFonts w:ascii="Arial Narrow" w:hAnsi="Arial Narrow"/>
          <w:sz w:val="26"/>
          <w:szCs w:val="26"/>
        </w:rPr>
        <w:t>irreversibles o perjuicios de imposible reparación derivadas de la ejecución provisional de la</w:t>
      </w:r>
      <w:r>
        <w:rPr>
          <w:rFonts w:ascii="Arial Narrow" w:hAnsi="Arial Narrow"/>
          <w:sz w:val="26"/>
          <w:szCs w:val="26"/>
        </w:rPr>
        <w:t xml:space="preserve"> </w:t>
      </w:r>
      <w:r w:rsidRPr="00C844DC">
        <w:rPr>
          <w:rFonts w:ascii="Arial Narrow" w:hAnsi="Arial Narrow"/>
          <w:sz w:val="26"/>
          <w:szCs w:val="26"/>
        </w:rPr>
        <w:t>sentencia</w:t>
      </w:r>
      <w:r>
        <w:rPr>
          <w:rFonts w:ascii="Arial Narrow" w:hAnsi="Arial Narrow"/>
          <w:sz w:val="26"/>
          <w:szCs w:val="26"/>
        </w:rPr>
        <w:t>”</w:t>
      </w:r>
      <w:r w:rsidRPr="00C844DC">
        <w:rPr>
          <w:rFonts w:ascii="Arial Narrow" w:hAnsi="Arial Narrow"/>
          <w:sz w:val="26"/>
          <w:szCs w:val="26"/>
        </w:rPr>
        <w:t>.</w:t>
      </w:r>
    </w:p>
    <w:p w:rsidR="00353279" w:rsidRDefault="00E120C1" w:rsidP="00353279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Cabe recordar </w:t>
      </w:r>
      <w:r w:rsidR="00353279" w:rsidRPr="00353279">
        <w:rPr>
          <w:rFonts w:ascii="Arial Narrow" w:hAnsi="Arial Narrow"/>
          <w:sz w:val="26"/>
          <w:szCs w:val="26"/>
        </w:rPr>
        <w:t xml:space="preserve">que el Ayuntamiento </w:t>
      </w:r>
      <w:r w:rsidR="00353279">
        <w:rPr>
          <w:rFonts w:ascii="Arial Narrow" w:hAnsi="Arial Narrow"/>
          <w:sz w:val="26"/>
          <w:szCs w:val="26"/>
        </w:rPr>
        <w:t>presentó</w:t>
      </w:r>
      <w:r w:rsidR="00353279" w:rsidRPr="00353279">
        <w:rPr>
          <w:rFonts w:ascii="Arial Narrow" w:hAnsi="Arial Narrow"/>
          <w:sz w:val="26"/>
          <w:szCs w:val="26"/>
        </w:rPr>
        <w:t xml:space="preserve"> ante el TSJA</w:t>
      </w:r>
      <w:r w:rsidR="00506B1C">
        <w:rPr>
          <w:rFonts w:ascii="Arial Narrow" w:hAnsi="Arial Narrow"/>
          <w:sz w:val="26"/>
          <w:szCs w:val="26"/>
        </w:rPr>
        <w:t>, el 2 de abril,</w:t>
      </w:r>
      <w:r w:rsidR="00353279" w:rsidRPr="00353279">
        <w:rPr>
          <w:rFonts w:ascii="Arial Narrow" w:hAnsi="Arial Narrow"/>
          <w:sz w:val="26"/>
          <w:szCs w:val="26"/>
        </w:rPr>
        <w:t xml:space="preserve"> </w:t>
      </w:r>
      <w:r w:rsidR="00353279">
        <w:rPr>
          <w:rFonts w:ascii="Arial Narrow" w:hAnsi="Arial Narrow"/>
          <w:sz w:val="26"/>
          <w:szCs w:val="26"/>
        </w:rPr>
        <w:t>un escrito solicitando</w:t>
      </w:r>
      <w:r w:rsidR="00353279" w:rsidRPr="00353279">
        <w:rPr>
          <w:rFonts w:ascii="Arial Narrow" w:hAnsi="Arial Narrow"/>
          <w:sz w:val="26"/>
          <w:szCs w:val="26"/>
        </w:rPr>
        <w:t xml:space="preserve"> la ejecución provisional de la sentencia de 18 de febrero que anulaba la Zona de Gran Afluencia Turística</w:t>
      </w:r>
      <w:r w:rsidR="00353279">
        <w:rPr>
          <w:rFonts w:ascii="Arial Narrow" w:hAnsi="Arial Narrow"/>
          <w:sz w:val="26"/>
          <w:szCs w:val="26"/>
        </w:rPr>
        <w:t xml:space="preserve"> “</w:t>
      </w:r>
      <w:r w:rsidR="00353279" w:rsidRPr="00353279">
        <w:rPr>
          <w:rFonts w:ascii="Arial Narrow" w:hAnsi="Arial Narrow"/>
          <w:sz w:val="26"/>
          <w:szCs w:val="26"/>
        </w:rPr>
        <w:t>de forma inminente</w:t>
      </w:r>
      <w:r w:rsidR="00353279">
        <w:rPr>
          <w:rFonts w:ascii="Arial Narrow" w:hAnsi="Arial Narrow"/>
          <w:sz w:val="26"/>
          <w:szCs w:val="26"/>
        </w:rPr>
        <w:t>” y así se lo trasladó</w:t>
      </w:r>
      <w:r w:rsidR="00506B1C">
        <w:rPr>
          <w:rFonts w:ascii="Arial Narrow" w:hAnsi="Arial Narrow"/>
          <w:sz w:val="26"/>
          <w:szCs w:val="26"/>
        </w:rPr>
        <w:t xml:space="preserve"> la alcaldesa en un encuentro </w:t>
      </w:r>
      <w:r w:rsidR="00353279">
        <w:rPr>
          <w:rFonts w:ascii="Arial Narrow" w:hAnsi="Arial Narrow"/>
          <w:sz w:val="26"/>
          <w:szCs w:val="26"/>
        </w:rPr>
        <w:t xml:space="preserve">a </w:t>
      </w:r>
      <w:r w:rsidR="00353279" w:rsidRPr="00353279">
        <w:rPr>
          <w:rFonts w:ascii="Arial Narrow" w:hAnsi="Arial Narrow"/>
          <w:sz w:val="26"/>
          <w:szCs w:val="26"/>
        </w:rPr>
        <w:t>los representantes sindica</w:t>
      </w:r>
      <w:r w:rsidR="00353279">
        <w:rPr>
          <w:rFonts w:ascii="Arial Narrow" w:hAnsi="Arial Narrow"/>
          <w:sz w:val="26"/>
          <w:szCs w:val="26"/>
        </w:rPr>
        <w:t>le</w:t>
      </w:r>
      <w:r w:rsidR="00353279" w:rsidRPr="00353279">
        <w:rPr>
          <w:rFonts w:ascii="Arial Narrow" w:hAnsi="Arial Narrow"/>
          <w:sz w:val="26"/>
          <w:szCs w:val="26"/>
        </w:rPr>
        <w:t>s con presencia mayoritaria en las g</w:t>
      </w:r>
      <w:r w:rsidR="00353279">
        <w:rPr>
          <w:rFonts w:ascii="Arial Narrow" w:hAnsi="Arial Narrow"/>
          <w:sz w:val="26"/>
          <w:szCs w:val="26"/>
        </w:rPr>
        <w:t>randes superficies de la ciudad.</w:t>
      </w:r>
    </w:p>
    <w:p w:rsidR="00E120C1" w:rsidRPr="00E120C1" w:rsidRDefault="000C65EE" w:rsidP="00E120C1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En </w:t>
      </w:r>
      <w:r w:rsidR="00E120C1">
        <w:rPr>
          <w:rFonts w:ascii="Arial Narrow" w:hAnsi="Arial Narrow"/>
          <w:sz w:val="26"/>
          <w:szCs w:val="26"/>
        </w:rPr>
        <w:t>la misma línea argumental</w:t>
      </w:r>
      <w:r w:rsidR="00EC0680">
        <w:rPr>
          <w:rFonts w:ascii="Arial Narrow" w:hAnsi="Arial Narrow"/>
          <w:sz w:val="26"/>
          <w:szCs w:val="26"/>
        </w:rPr>
        <w:t>,</w:t>
      </w:r>
      <w:r w:rsidR="00353279">
        <w:rPr>
          <w:rFonts w:ascii="Arial Narrow" w:hAnsi="Arial Narrow"/>
          <w:sz w:val="26"/>
          <w:szCs w:val="26"/>
        </w:rPr>
        <w:t xml:space="preserve"> </w:t>
      </w:r>
      <w:r w:rsidR="00987D42">
        <w:rPr>
          <w:rFonts w:ascii="Arial Narrow" w:hAnsi="Arial Narrow"/>
          <w:sz w:val="26"/>
          <w:szCs w:val="26"/>
        </w:rPr>
        <w:t xml:space="preserve">la alcaldesa, </w:t>
      </w:r>
      <w:r w:rsidR="00E120C1" w:rsidRPr="00E120C1">
        <w:rPr>
          <w:rFonts w:ascii="Arial Narrow" w:hAnsi="Arial Narrow"/>
          <w:sz w:val="26"/>
          <w:szCs w:val="26"/>
        </w:rPr>
        <w:t>María José García-Pelayo ha reclamado al Gobierno de España</w:t>
      </w:r>
      <w:r w:rsidR="00E120C1">
        <w:rPr>
          <w:rFonts w:ascii="Arial Narrow" w:hAnsi="Arial Narrow"/>
          <w:sz w:val="26"/>
          <w:szCs w:val="26"/>
        </w:rPr>
        <w:t xml:space="preserve"> </w:t>
      </w:r>
      <w:r w:rsidR="00E120C1" w:rsidRPr="00E120C1">
        <w:rPr>
          <w:rFonts w:ascii="Arial Narrow" w:hAnsi="Arial Narrow"/>
          <w:sz w:val="26"/>
          <w:szCs w:val="26"/>
        </w:rPr>
        <w:t>repetidamente</w:t>
      </w:r>
      <w:r w:rsidR="00E120C1">
        <w:rPr>
          <w:rFonts w:ascii="Arial Narrow" w:hAnsi="Arial Narrow"/>
          <w:sz w:val="26"/>
          <w:szCs w:val="26"/>
        </w:rPr>
        <w:t xml:space="preserve"> un cambio en la legislación</w:t>
      </w:r>
      <w:r w:rsidR="00E120C1" w:rsidRPr="00E120C1">
        <w:rPr>
          <w:rFonts w:ascii="Arial Narrow" w:hAnsi="Arial Narrow"/>
          <w:sz w:val="26"/>
          <w:szCs w:val="26"/>
        </w:rPr>
        <w:t xml:space="preserve"> que permita que </w:t>
      </w:r>
      <w:r w:rsidR="00E120C1">
        <w:rPr>
          <w:rFonts w:ascii="Arial Narrow" w:hAnsi="Arial Narrow"/>
          <w:sz w:val="26"/>
          <w:szCs w:val="26"/>
        </w:rPr>
        <w:t xml:space="preserve">la ZGAT </w:t>
      </w:r>
      <w:r w:rsidR="00E120C1" w:rsidRPr="00E120C1">
        <w:rPr>
          <w:rFonts w:ascii="Arial Narrow" w:hAnsi="Arial Narrow"/>
          <w:sz w:val="26"/>
          <w:szCs w:val="26"/>
        </w:rPr>
        <w:t xml:space="preserve">no se aplique por igual a todos los municipios y pidiendo una modificación de la ley nacional que regula las aperturas. </w:t>
      </w:r>
    </w:p>
    <w:p w:rsidR="00C844DC" w:rsidRDefault="00C844DC" w:rsidP="00C844DC">
      <w:pPr>
        <w:jc w:val="both"/>
        <w:rPr>
          <w:rFonts w:ascii="Arial Narrow" w:hAnsi="Arial Narrow"/>
          <w:sz w:val="26"/>
          <w:szCs w:val="26"/>
        </w:rPr>
      </w:pPr>
    </w:p>
    <w:p w:rsidR="00F25802" w:rsidRDefault="00F25802" w:rsidP="00D467D1">
      <w:pPr>
        <w:jc w:val="both"/>
        <w:rPr>
          <w:rFonts w:ascii="Arial Narrow" w:hAnsi="Arial Narrow"/>
          <w:sz w:val="26"/>
          <w:szCs w:val="26"/>
        </w:rPr>
      </w:pPr>
    </w:p>
    <w:p w:rsidR="00F25802" w:rsidRDefault="00F25802" w:rsidP="00D467D1">
      <w:pPr>
        <w:jc w:val="both"/>
        <w:rPr>
          <w:rFonts w:ascii="Arial Narrow" w:hAnsi="Arial Narrow"/>
          <w:sz w:val="26"/>
          <w:szCs w:val="26"/>
        </w:rPr>
      </w:pPr>
    </w:p>
    <w:sectPr w:rsidR="00F258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7B" w:rsidRDefault="0095587B">
      <w:pPr>
        <w:spacing w:after="0"/>
      </w:pPr>
      <w:r>
        <w:separator/>
      </w:r>
    </w:p>
  </w:endnote>
  <w:endnote w:type="continuationSeparator" w:id="0">
    <w:p w:rsidR="0095587B" w:rsidRDefault="009558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7B" w:rsidRDefault="0095587B">
      <w:pPr>
        <w:spacing w:after="0"/>
      </w:pPr>
      <w:r>
        <w:separator/>
      </w:r>
    </w:p>
  </w:footnote>
  <w:footnote w:type="continuationSeparator" w:id="0">
    <w:p w:rsidR="0095587B" w:rsidRDefault="009558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F77C4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4A" w:rsidRDefault="009B3883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77C4A" w:rsidRDefault="009B3883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4A"/>
    <w:rsid w:val="00046C37"/>
    <w:rsid w:val="000C65EE"/>
    <w:rsid w:val="00255B88"/>
    <w:rsid w:val="00353279"/>
    <w:rsid w:val="003913B3"/>
    <w:rsid w:val="003A66DD"/>
    <w:rsid w:val="003C5E0A"/>
    <w:rsid w:val="00506B1C"/>
    <w:rsid w:val="0051498D"/>
    <w:rsid w:val="005D3EBF"/>
    <w:rsid w:val="006001B1"/>
    <w:rsid w:val="006D25EC"/>
    <w:rsid w:val="007A0DD4"/>
    <w:rsid w:val="008546FC"/>
    <w:rsid w:val="008B240B"/>
    <w:rsid w:val="0095587B"/>
    <w:rsid w:val="00987D42"/>
    <w:rsid w:val="009B3883"/>
    <w:rsid w:val="009E463D"/>
    <w:rsid w:val="00C71F07"/>
    <w:rsid w:val="00C82B3D"/>
    <w:rsid w:val="00C844DC"/>
    <w:rsid w:val="00CB21B6"/>
    <w:rsid w:val="00CF6173"/>
    <w:rsid w:val="00D467D1"/>
    <w:rsid w:val="00E120C1"/>
    <w:rsid w:val="00E76D10"/>
    <w:rsid w:val="00EC0680"/>
    <w:rsid w:val="00F25802"/>
    <w:rsid w:val="00F62E03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18F69-BB11-4F01-92F3-082BF6C4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">
    <w:name w:val="caption11"/>
    <w:basedOn w:val="Normal"/>
    <w:qFormat/>
    <w:pPr>
      <w:spacing w:before="120" w:after="120"/>
    </w:pPr>
    <w:rPr>
      <w:i/>
      <w:iCs/>
    </w:rPr>
  </w:style>
  <w:style w:type="paragraph" w:customStyle="1" w:styleId="caption1">
    <w:name w:val="caption1"/>
    <w:basedOn w:val="Normal"/>
    <w:qFormat/>
    <w:pPr>
      <w:spacing w:before="120" w:after="120"/>
    </w:pPr>
    <w:rPr>
      <w:i/>
      <w:i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</Company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21</cp:revision>
  <cp:lastPrinted>2025-04-14T11:05:00Z</cp:lastPrinted>
  <dcterms:created xsi:type="dcterms:W3CDTF">2025-04-14T10:37:00Z</dcterms:created>
  <dcterms:modified xsi:type="dcterms:W3CDTF">2025-04-14T12:51:00Z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