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numPr>
          <w:ilvl w:val="0"/>
          <w:numId w:val="0"/>
        </w:numPr>
        <w:suppressAutoHyphens w:val="true"/>
        <w:spacing w:beforeAutospacing="1" w:after="0"/>
        <w:jc w:val="left"/>
        <w:outlineLvl w:val="2"/>
        <w:rPr/>
      </w:pPr>
      <w:r>
        <w:rPr>
          <w:rFonts w:eastAsia="Times New Roman" w:ascii="Arial Narrow" w:hAnsi="Arial Narrow"/>
          <w:b/>
          <w:bCs/>
          <w:color w:val="auto"/>
          <w:sz w:val="40"/>
          <w:szCs w:val="40"/>
          <w:lang w:eastAsia="es-ES"/>
        </w:rPr>
        <w:t>El Ayuntamiento publica las bases del I Certamen Internacional de Pintura 'Ciudad de Jerez', enmarcado en la candidatura Jerez 2031, Capital Europea de la Cultura</w:t>
      </w:r>
    </w:p>
    <w:p>
      <w:pPr>
        <w:pStyle w:val="Normal"/>
        <w:numPr>
          <w:ilvl w:val="0"/>
          <w:numId w:val="0"/>
        </w:numPr>
        <w:suppressAutoHyphens w:val="true"/>
        <w:spacing w:beforeAutospacing="1" w:after="0"/>
        <w:jc w:val="left"/>
        <w:outlineLvl w:val="2"/>
        <w:rPr>
          <w:rFonts w:ascii="Arial Narrow" w:hAnsi="Arial Narrow" w:eastAsia="Times New Roman"/>
          <w:b/>
          <w:b/>
          <w:bCs/>
          <w:color w:val="auto"/>
          <w:sz w:val="40"/>
          <w:szCs w:val="40"/>
          <w:lang w:eastAsia="es-ES"/>
        </w:rPr>
      </w:pPr>
      <w:r>
        <w:rPr/>
      </w:r>
    </w:p>
    <w:p>
      <w:pPr>
        <w:pStyle w:val="Normal"/>
        <w:suppressAutoHyphens w:val="true"/>
        <w:spacing w:before="0" w:after="0"/>
        <w:jc w:val="left"/>
        <w:rPr/>
      </w:pPr>
      <w:r>
        <w:rPr>
          <w:rFonts w:eastAsia="Times New Roman" w:ascii="Arial Narrow" w:hAnsi="Arial Narrow"/>
          <w:bCs/>
          <w:color w:val="auto"/>
          <w:sz w:val="36"/>
          <w:lang w:eastAsia="es-ES"/>
        </w:rPr>
        <w:t xml:space="preserve">La convocatoria, publicada en el Boletín Oficial de la Provincia, recoge todos los detalles sobre los requisitos de participación y la forma de presentar la documentación </w:t>
      </w:r>
    </w:p>
    <w:p>
      <w:pPr>
        <w:pStyle w:val="Normal"/>
        <w:suppressAutoHyphens w:val="true"/>
        <w:spacing w:before="0" w:after="0"/>
        <w:jc w:val="left"/>
        <w:rPr>
          <w:rFonts w:ascii="Arial Narrow" w:hAnsi="Arial Narrow" w:eastAsia="Times New Roman"/>
          <w:bCs/>
          <w:color w:val="auto"/>
          <w:sz w:val="36"/>
          <w:lang w:eastAsia="es-ES"/>
        </w:rPr>
      </w:pPr>
      <w:r>
        <w:rPr/>
      </w:r>
    </w:p>
    <w:p>
      <w:pPr>
        <w:pStyle w:val="Normal"/>
        <w:suppressAutoHyphens w:val="true"/>
        <w:spacing w:before="0" w:after="0"/>
        <w:jc w:val="both"/>
        <w:rPr>
          <w:rFonts w:ascii="Arial Narrow" w:hAnsi="Arial Narrow" w:eastAsia="Times New Roman"/>
          <w:b/>
          <w:b/>
          <w:color w:val="auto"/>
          <w:sz w:val="2"/>
          <w:szCs w:val="26"/>
          <w:lang w:eastAsia="es-ES"/>
        </w:rPr>
      </w:pPr>
      <w:r>
        <w:rPr>
          <w:rFonts w:eastAsia="Times New Roman" w:ascii="Arial Narrow" w:hAnsi="Arial Narrow"/>
          <w:b/>
          <w:color w:val="auto"/>
          <w:sz w:val="2"/>
          <w:szCs w:val="26"/>
          <w:lang w:eastAsia="es-ES"/>
        </w:rPr>
      </w:r>
    </w:p>
    <w:p>
      <w:pPr>
        <w:pStyle w:val="Normal"/>
        <w:suppressAutoHyphens w:val="true"/>
        <w:spacing w:before="0" w:after="0"/>
        <w:jc w:val="both"/>
        <w:rPr/>
      </w:pPr>
      <w:r>
        <w:rPr>
          <w:rFonts w:eastAsia="Times New Roman" w:ascii="Arial Narrow" w:hAnsi="Arial Narrow"/>
          <w:b/>
          <w:color w:val="auto"/>
          <w:sz w:val="26"/>
          <w:szCs w:val="26"/>
          <w:lang w:eastAsia="es-ES"/>
        </w:rPr>
        <w:t>11 de abril de 2025.</w:t>
      </w:r>
      <w:r>
        <w:rPr>
          <w:rFonts w:eastAsia="Times New Roman" w:ascii="Arial Narrow" w:hAnsi="Arial Narrow"/>
          <w:color w:val="auto"/>
          <w:sz w:val="26"/>
          <w:szCs w:val="26"/>
          <w:lang w:eastAsia="es-ES"/>
        </w:rPr>
        <w:t xml:space="preserve"> El Ayuntamiento de Jerez ha publicado en el Boletín Oficial de la Provincia </w:t>
      </w:r>
      <w:r>
        <w:rPr>
          <w:rFonts w:eastAsia="Times New Roman" w:ascii="Arial Narrow" w:hAnsi="Arial Narrow"/>
          <w:color w:val="auto"/>
          <w:sz w:val="26"/>
          <w:szCs w:val="26"/>
          <w:lang w:eastAsia="es-ES"/>
        </w:rPr>
        <w:t>(BOP)</w:t>
      </w:r>
      <w:r>
        <w:rPr>
          <w:rFonts w:eastAsia="Times New Roman" w:ascii="Arial Narrow" w:hAnsi="Arial Narrow"/>
          <w:color w:val="auto"/>
          <w:sz w:val="26"/>
          <w:szCs w:val="26"/>
          <w:lang w:eastAsia="es-ES"/>
        </w:rPr>
        <w:t xml:space="preserve"> de Cádiz las </w:t>
      </w:r>
      <w:r>
        <w:rPr>
          <w:rFonts w:eastAsia="Times New Roman" w:ascii="Arial Narrow" w:hAnsi="Arial Narrow"/>
          <w:bCs/>
          <w:color w:val="auto"/>
          <w:sz w:val="26"/>
          <w:szCs w:val="26"/>
          <w:lang w:eastAsia="es-ES"/>
        </w:rPr>
        <w:t>bases del I Certamen Internacional de Pintura 'Ciudad de Jerez'</w:t>
      </w:r>
      <w:r>
        <w:rPr>
          <w:rFonts w:eastAsia="Times New Roman" w:ascii="Arial Narrow" w:hAnsi="Arial Narrow"/>
          <w:color w:val="auto"/>
          <w:sz w:val="26"/>
          <w:szCs w:val="26"/>
          <w:lang w:eastAsia="es-ES"/>
        </w:rPr>
        <w:t xml:space="preserve">, una iniciativa, impulsada desde la Delegación de Cultura, Fiestas, Patrimonio Histórico y Capitalidad Europea de la Cultura, que busca fomentar la creación artística contemporánea y poner en valor el talento dentro del ámbito de las artes plásticas. </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Como ya adelantó el delegado de Cultura, Francisco Zurita, este certamen forma parte de las acciones promovidas por el Ayuntamiento en el contexto de la candidatura y refuerza el compromiso municipal con la promoción del arte y la cultura en Jerez.</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La convocatoria establece una </w:t>
      </w:r>
      <w:r>
        <w:rPr>
          <w:rFonts w:eastAsia="Times New Roman" w:ascii="Arial Narrow" w:hAnsi="Arial Narrow"/>
          <w:bCs/>
          <w:color w:val="auto"/>
          <w:sz w:val="26"/>
          <w:szCs w:val="26"/>
          <w:lang w:eastAsia="es-ES"/>
        </w:rPr>
        <w:t>bolsa de adquisición de obras por valor de hasta 12.000 euros</w:t>
      </w:r>
      <w:r>
        <w:rPr>
          <w:rFonts w:eastAsia="Times New Roman" w:ascii="Arial Narrow" w:hAnsi="Arial Narrow"/>
          <w:color w:val="auto"/>
          <w:sz w:val="26"/>
          <w:szCs w:val="26"/>
          <w:lang w:eastAsia="es-ES"/>
        </w:rPr>
        <w:t xml:space="preserve"> (impuestos incluidos), destinada a premiar aquellas creaciones seleccionadas por el jurado conforme a los criterios establecidos. Podrán participar todos los artistas mayores de edad, sin importar su nacionalidad o lugar de residencia.</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Las bases reguladoras, aprobadas por la Junta de Gobierno Local y ya registradas en la </w:t>
      </w:r>
      <w:r>
        <w:rPr>
          <w:rFonts w:eastAsia="Times New Roman" w:ascii="Arial Narrow" w:hAnsi="Arial Narrow"/>
          <w:bCs/>
          <w:color w:val="auto"/>
          <w:sz w:val="26"/>
          <w:szCs w:val="26"/>
          <w:lang w:eastAsia="es-ES"/>
        </w:rPr>
        <w:t>Base de Datos Nacional de Subvenciones (BDNS)</w:t>
      </w:r>
      <w:r>
        <w:rPr>
          <w:rFonts w:eastAsia="Times New Roman" w:ascii="Arial Narrow" w:hAnsi="Arial Narrow"/>
          <w:color w:val="auto"/>
          <w:sz w:val="26"/>
          <w:szCs w:val="26"/>
          <w:lang w:eastAsia="es-ES"/>
        </w:rPr>
        <w:t xml:space="preserve">, se tramitarán en régimen de </w:t>
      </w:r>
      <w:r>
        <w:rPr>
          <w:rFonts w:eastAsia="Times New Roman" w:ascii="Arial Narrow" w:hAnsi="Arial Narrow"/>
          <w:bCs/>
          <w:color w:val="auto"/>
          <w:sz w:val="26"/>
          <w:szCs w:val="26"/>
          <w:lang w:eastAsia="es-ES"/>
        </w:rPr>
        <w:t>concurrencia competitiva</w:t>
      </w:r>
      <w:r>
        <w:rPr>
          <w:rFonts w:eastAsia="Times New Roman" w:ascii="Arial Narrow" w:hAnsi="Arial Narrow"/>
          <w:color w:val="auto"/>
          <w:sz w:val="26"/>
          <w:szCs w:val="26"/>
          <w:lang w:eastAsia="es-ES"/>
        </w:rPr>
        <w:t>, garantizando principios como la transparencia, igualdad y objetividad.</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El texto publicado en el BOP detalla los </w:t>
      </w:r>
      <w:r>
        <w:rPr>
          <w:rFonts w:eastAsia="Times New Roman" w:ascii="Arial Narrow" w:hAnsi="Arial Narrow"/>
          <w:bCs/>
          <w:color w:val="auto"/>
          <w:sz w:val="26"/>
          <w:szCs w:val="26"/>
          <w:lang w:eastAsia="es-ES"/>
        </w:rPr>
        <w:t>requisitos de participación</w:t>
      </w:r>
      <w:r>
        <w:rPr>
          <w:rFonts w:eastAsia="Times New Roman" w:ascii="Arial Narrow" w:hAnsi="Arial Narrow"/>
          <w:color w:val="auto"/>
          <w:sz w:val="26"/>
          <w:szCs w:val="26"/>
          <w:lang w:eastAsia="es-ES"/>
        </w:rPr>
        <w:t xml:space="preserve">, los </w:t>
      </w:r>
      <w:r>
        <w:rPr>
          <w:rFonts w:eastAsia="Times New Roman" w:ascii="Arial Narrow" w:hAnsi="Arial Narrow"/>
          <w:bCs/>
          <w:color w:val="auto"/>
          <w:sz w:val="26"/>
          <w:szCs w:val="26"/>
          <w:lang w:eastAsia="es-ES"/>
        </w:rPr>
        <w:t>criterios de valoración</w:t>
      </w:r>
      <w:r>
        <w:rPr>
          <w:rFonts w:eastAsia="Times New Roman" w:ascii="Arial Narrow" w:hAnsi="Arial Narrow"/>
          <w:color w:val="auto"/>
          <w:sz w:val="26"/>
          <w:szCs w:val="26"/>
          <w:lang w:eastAsia="es-ES"/>
        </w:rPr>
        <w:t xml:space="preserve">, así como la forma y plazo de </w:t>
      </w:r>
      <w:r>
        <w:rPr>
          <w:rFonts w:eastAsia="Times New Roman" w:ascii="Arial Narrow" w:hAnsi="Arial Narrow"/>
          <w:bCs/>
          <w:color w:val="auto"/>
          <w:sz w:val="26"/>
          <w:szCs w:val="26"/>
          <w:lang w:eastAsia="es-ES"/>
        </w:rPr>
        <w:t>presentación de las obras y documentación</w:t>
      </w:r>
      <w:r>
        <w:rPr>
          <w:rFonts w:eastAsia="Times New Roman" w:ascii="Arial Narrow" w:hAnsi="Arial Narrow"/>
          <w:color w:val="auto"/>
          <w:sz w:val="26"/>
          <w:szCs w:val="26"/>
          <w:lang w:eastAsia="es-ES"/>
        </w:rPr>
        <w:t>. Toda la información se encuentra ya disponible para consulta pública, en el siguiente enlace de la web municipal:</w:t>
      </w:r>
      <w:r>
        <w:rPr>
          <w:rFonts w:eastAsia="Times New Roman" w:ascii="Arial Narrow" w:hAnsi="Arial Narrow"/>
          <w:color w:val="FF0000"/>
          <w:sz w:val="26"/>
          <w:szCs w:val="26"/>
          <w:lang w:eastAsia="es-ES"/>
        </w:rPr>
        <w:t xml:space="preserve"> </w:t>
      </w:r>
    </w:p>
    <w:p>
      <w:pPr>
        <w:pStyle w:val="Normal"/>
        <w:suppressAutoHyphens w:val="true"/>
        <w:spacing w:before="0" w:after="0"/>
        <w:jc w:val="both"/>
        <w:rPr>
          <w:rFonts w:ascii="Arial Narrow" w:hAnsi="Arial Narrow" w:eastAsia="Times New Roman"/>
          <w:color w:val="FF0000"/>
          <w:sz w:val="26"/>
          <w:szCs w:val="26"/>
          <w:lang w:eastAsia="es-ES"/>
        </w:rPr>
      </w:pPr>
      <w:r>
        <w:rPr/>
      </w:r>
    </w:p>
    <w:p>
      <w:pPr>
        <w:pStyle w:val="Normal"/>
        <w:suppressAutoHyphens w:val="true"/>
        <w:spacing w:before="0" w:after="0"/>
        <w:jc w:val="both"/>
        <w:rPr/>
      </w:pPr>
      <w:hyperlink r:id="rId2">
        <w:r>
          <w:rPr>
            <w:rStyle w:val="EnlacedeInternet"/>
            <w:rFonts w:eastAsia="Times New Roman" w:ascii="Arial Narrow" w:hAnsi="Arial Narrow"/>
            <w:sz w:val="26"/>
            <w:szCs w:val="26"/>
            <w:lang w:eastAsia="es-ES"/>
          </w:rPr>
          <w:t>https://www.jerez.es/webs-municipales/cultura-y-fiestas/detalle-evento-destacado/bases-del-i-certamen-de-pintura-ciudad-de-jerez</w:t>
        </w:r>
      </w:hyperlink>
    </w:p>
    <w:p>
      <w:pPr>
        <w:pStyle w:val="Normal"/>
        <w:suppressAutoHyphens w:val="true"/>
        <w:spacing w:before="0" w:after="0"/>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uppressAutoHyphens w:val="true"/>
        <w:spacing w:before="0" w:after="0"/>
        <w:jc w:val="both"/>
        <w:rPr/>
      </w:pPr>
      <w:r>
        <w:rPr>
          <w:rFonts w:eastAsia="Times New Roman" w:ascii="Arial Narrow" w:hAnsi="Arial Narrow"/>
          <w:b/>
          <w:bCs/>
          <w:color w:val="auto"/>
          <w:sz w:val="28"/>
          <w:szCs w:val="26"/>
          <w:lang w:eastAsia="es-ES"/>
        </w:rPr>
        <w:t>Obras pictóricas originales y de técnica libre</w:t>
      </w:r>
    </w:p>
    <w:p>
      <w:pPr>
        <w:pStyle w:val="Normal"/>
        <w:suppressAutoHyphens w:val="true"/>
        <w:spacing w:before="0" w:after="0"/>
        <w:jc w:val="both"/>
        <w:rPr>
          <w:rFonts w:ascii="Arial Narrow" w:hAnsi="Arial Narrow" w:eastAsia="Times New Roman"/>
          <w:b/>
          <w:b/>
          <w:bCs/>
          <w:color w:val="auto"/>
          <w:sz w:val="28"/>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El I Certamen de Pintura 'Ciudad de Jerez' está abierto a </w:t>
      </w:r>
      <w:r>
        <w:rPr>
          <w:rFonts w:eastAsia="Times New Roman" w:ascii="Arial Narrow" w:hAnsi="Arial Narrow"/>
          <w:bCs/>
          <w:color w:val="auto"/>
          <w:sz w:val="26"/>
          <w:szCs w:val="26"/>
          <w:lang w:eastAsia="es-ES"/>
        </w:rPr>
        <w:t>obras exclusivamente pictóricas</w:t>
      </w:r>
      <w:r>
        <w:rPr>
          <w:rFonts w:eastAsia="Times New Roman" w:ascii="Arial Narrow" w:hAnsi="Arial Narrow"/>
          <w:color w:val="auto"/>
          <w:sz w:val="26"/>
          <w:szCs w:val="26"/>
          <w:lang w:eastAsia="es-ES"/>
        </w:rPr>
        <w:t xml:space="preserve">, quedando excluidas otras disciplinas. Cada artista podrá presentar </w:t>
      </w:r>
      <w:r>
        <w:rPr>
          <w:rFonts w:eastAsia="Times New Roman" w:ascii="Arial Narrow" w:hAnsi="Arial Narrow"/>
          <w:bCs/>
          <w:color w:val="auto"/>
          <w:sz w:val="26"/>
          <w:szCs w:val="26"/>
          <w:lang w:eastAsia="es-ES"/>
        </w:rPr>
        <w:t>hasta dos obras originales</w:t>
      </w:r>
      <w:r>
        <w:rPr>
          <w:rFonts w:eastAsia="Times New Roman" w:ascii="Arial Narrow" w:hAnsi="Arial Narrow"/>
          <w:color w:val="auto"/>
          <w:sz w:val="26"/>
          <w:szCs w:val="26"/>
          <w:lang w:eastAsia="es-ES"/>
        </w:rPr>
        <w:t xml:space="preserve"> de su autoría, no premiadas anteriormente en ningún otro certamen o muestra. La temática y la técnica son completamente libres.</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Las piezas no podrán superar los </w:t>
      </w:r>
      <w:r>
        <w:rPr>
          <w:rFonts w:eastAsia="Times New Roman" w:ascii="Arial Narrow" w:hAnsi="Arial Narrow"/>
          <w:bCs/>
          <w:color w:val="auto"/>
          <w:sz w:val="26"/>
          <w:szCs w:val="26"/>
          <w:lang w:eastAsia="es-ES"/>
        </w:rPr>
        <w:t>200 x 200 cm</w:t>
      </w:r>
      <w:r>
        <w:rPr>
          <w:rFonts w:eastAsia="Times New Roman" w:ascii="Arial Narrow" w:hAnsi="Arial Narrow"/>
          <w:color w:val="auto"/>
          <w:sz w:val="26"/>
          <w:szCs w:val="26"/>
          <w:lang w:eastAsia="es-ES"/>
        </w:rPr>
        <w:t>, incluso en caso de composiciones en varias partes. Si las obras están realizadas en papel, deberán presentarse sobre superficie rígida y protegidas con material plástico de seguridad, como metacrilato.</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Para participar, es necesario presentar la siguiente documentación:</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numPr>
          <w:ilvl w:val="0"/>
          <w:numId w:val="1"/>
        </w:numPr>
        <w:suppressAutoHyphens w:val="true"/>
        <w:spacing w:before="0" w:after="0"/>
        <w:jc w:val="both"/>
        <w:rPr/>
      </w:pPr>
      <w:r>
        <w:rPr>
          <w:rFonts w:eastAsia="Times New Roman" w:ascii="Arial Narrow" w:hAnsi="Arial Narrow"/>
          <w:bCs/>
          <w:color w:val="auto"/>
          <w:sz w:val="26"/>
          <w:szCs w:val="26"/>
          <w:lang w:eastAsia="es-ES"/>
        </w:rPr>
        <w:t>Boletín de inscripción</w:t>
      </w:r>
      <w:r>
        <w:rPr>
          <w:rFonts w:eastAsia="Times New Roman" w:ascii="Arial Narrow" w:hAnsi="Arial Narrow"/>
          <w:color w:val="auto"/>
          <w:sz w:val="26"/>
          <w:szCs w:val="26"/>
          <w:lang w:eastAsia="es-ES"/>
        </w:rPr>
        <w:t xml:space="preserve"> cumplimentado y firmado.</w:t>
      </w:r>
    </w:p>
    <w:p>
      <w:pPr>
        <w:pStyle w:val="Normal"/>
        <w:numPr>
          <w:ilvl w:val="0"/>
          <w:numId w:val="1"/>
        </w:numPr>
        <w:suppressAutoHyphens w:val="true"/>
        <w:spacing w:before="0" w:after="0"/>
        <w:jc w:val="both"/>
        <w:rPr/>
      </w:pPr>
      <w:r>
        <w:rPr>
          <w:rFonts w:eastAsia="Times New Roman" w:ascii="Arial Narrow" w:hAnsi="Arial Narrow"/>
          <w:bCs/>
          <w:color w:val="auto"/>
          <w:sz w:val="26"/>
          <w:szCs w:val="26"/>
          <w:lang w:eastAsia="es-ES"/>
        </w:rPr>
        <w:t>Currículum artístico</w:t>
      </w:r>
      <w:r>
        <w:rPr>
          <w:rFonts w:eastAsia="Times New Roman" w:ascii="Arial Narrow" w:hAnsi="Arial Narrow"/>
          <w:color w:val="auto"/>
          <w:sz w:val="26"/>
          <w:szCs w:val="26"/>
          <w:lang w:eastAsia="es-ES"/>
        </w:rPr>
        <w:t xml:space="preserve"> del autor o autora.</w:t>
      </w:r>
    </w:p>
    <w:p>
      <w:pPr>
        <w:pStyle w:val="Normal"/>
        <w:numPr>
          <w:ilvl w:val="0"/>
          <w:numId w:val="1"/>
        </w:numPr>
        <w:suppressAutoHyphens w:val="true"/>
        <w:spacing w:before="0" w:after="0"/>
        <w:jc w:val="both"/>
        <w:rPr/>
      </w:pPr>
      <w:r>
        <w:rPr>
          <w:rFonts w:eastAsia="Times New Roman" w:ascii="Arial Narrow" w:hAnsi="Arial Narrow"/>
          <w:bCs/>
          <w:color w:val="auto"/>
          <w:sz w:val="26"/>
          <w:szCs w:val="26"/>
          <w:lang w:eastAsia="es-ES"/>
        </w:rPr>
        <w:t>Ficha técnica</w:t>
      </w:r>
      <w:r>
        <w:rPr>
          <w:rFonts w:eastAsia="Times New Roman" w:ascii="Arial Narrow" w:hAnsi="Arial Narrow"/>
          <w:color w:val="auto"/>
          <w:sz w:val="26"/>
          <w:szCs w:val="26"/>
          <w:lang w:eastAsia="es-ES"/>
        </w:rPr>
        <w:t xml:space="preserve"> de cada obra (incluyendo título, técnica, medidas, fecha, valoración económica, etc.).</w:t>
      </w:r>
    </w:p>
    <w:p>
      <w:pPr>
        <w:pStyle w:val="Normal"/>
        <w:numPr>
          <w:ilvl w:val="0"/>
          <w:numId w:val="1"/>
        </w:numPr>
        <w:suppressAutoHyphens w:val="true"/>
        <w:spacing w:before="0" w:after="0"/>
        <w:jc w:val="both"/>
        <w:rPr/>
      </w:pPr>
      <w:r>
        <w:rPr>
          <w:rFonts w:eastAsia="Times New Roman" w:ascii="Arial Narrow" w:hAnsi="Arial Narrow"/>
          <w:bCs/>
          <w:color w:val="auto"/>
          <w:sz w:val="26"/>
          <w:szCs w:val="26"/>
          <w:lang w:eastAsia="es-ES"/>
        </w:rPr>
        <w:t>Fotografía en color</w:t>
      </w:r>
      <w:r>
        <w:rPr>
          <w:rFonts w:eastAsia="Times New Roman" w:ascii="Arial Narrow" w:hAnsi="Arial Narrow"/>
          <w:color w:val="auto"/>
          <w:sz w:val="26"/>
          <w:szCs w:val="26"/>
          <w:lang w:eastAsia="es-ES"/>
        </w:rPr>
        <w:t xml:space="preserve"> de cada obra, tanto en papel como en archivo digital JPG (máx. 6MB, resolución recomendada: 300 ppp).</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La documentación debe presentarse preferentemente a través del </w:t>
      </w:r>
      <w:r>
        <w:rPr>
          <w:rFonts w:eastAsia="Times New Roman" w:ascii="Arial Narrow" w:hAnsi="Arial Narrow"/>
          <w:bCs/>
          <w:color w:val="auto"/>
          <w:sz w:val="26"/>
          <w:szCs w:val="26"/>
          <w:lang w:eastAsia="es-ES"/>
        </w:rPr>
        <w:t>registro electrónico del Ayuntamiento de Jerez</w:t>
      </w:r>
      <w:r>
        <w:rPr>
          <w:rFonts w:eastAsia="Times New Roman" w:ascii="Arial Narrow" w:hAnsi="Arial Narrow"/>
          <w:color w:val="auto"/>
          <w:sz w:val="26"/>
          <w:szCs w:val="26"/>
          <w:lang w:eastAsia="es-ES"/>
        </w:rPr>
        <w:t>, (seleccionar Delegación de Cultura) aunque también puede hacerse por otros medios habilitados por la Ley 39/2015 de Procedimiento Administrativo Común.</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 xml:space="preserve">El plazo para presentar las propuestas estará abierto </w:t>
      </w:r>
      <w:r>
        <w:rPr>
          <w:rFonts w:eastAsia="Times New Roman" w:ascii="Arial Narrow" w:hAnsi="Arial Narrow"/>
          <w:bCs/>
          <w:color w:val="auto"/>
          <w:sz w:val="26"/>
          <w:szCs w:val="26"/>
          <w:lang w:eastAsia="es-ES"/>
        </w:rPr>
        <w:t>hasta el 30 de mayo de 2025</w:t>
      </w:r>
      <w:r>
        <w:rPr>
          <w:rFonts w:eastAsia="Times New Roman" w:ascii="Arial Narrow" w:hAnsi="Arial Narrow"/>
          <w:color w:val="auto"/>
          <w:sz w:val="26"/>
          <w:szCs w:val="26"/>
          <w:lang w:eastAsia="es-ES"/>
        </w:rPr>
        <w:t>. Toda la información y los documentos requeridos pueden consultarse en el Boletín Oficial de la Provincia y en la web municipal.</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b/>
          <w:color w:val="auto"/>
          <w:sz w:val="28"/>
          <w:szCs w:val="26"/>
          <w:lang w:eastAsia="es-ES"/>
        </w:rPr>
        <w:t>Un jurado de expertos seleccionará las obras finalistas y premiadas</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El jurado del I Certamen de Pintura ‘Ciudad de Jerez’ estará compuesto por cuatro miembros, de los cuales tres serán personas de reconocido prestigio en el ámbito de las artes plásticas o la cultura, y el cuarto, un representante del Ayuntamiento de Jerez, que actuará como secretario con voz pero sin voto. La composición del jurado se hará pública con la debida antelación.</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Este jurado tendrá la potestad de rechazar aquellas obras que no cumplan con lo establecido en las bases. Sus decisiones serán inapelables, y también resolverá cualquier aspecto no previsto expresamente en la convocatoria.</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De entre todas las obras presentadas, el jurado seleccionará un número indeterminado de obras finalistas, que formarán parte de una exposición colectiva. Esta muestra se inaugurará en uno de los equipamientos expositivos del Ayuntamiento de Jerez a partir de los primeros días de septiembre de 2025.</w:t>
      </w:r>
    </w:p>
    <w:p>
      <w:pPr>
        <w:pStyle w:val="Normal"/>
        <w:suppressAutoHyphens w:val="true"/>
        <w:spacing w:before="0" w:after="0"/>
        <w:jc w:val="both"/>
        <w:rPr/>
      </w:pPr>
      <w:bookmarkStart w:id="0" w:name="_GoBack"/>
      <w:bookmarkEnd w:id="0"/>
      <w:r>
        <w:rPr>
          <w:rFonts w:eastAsia="Times New Roman" w:ascii="Arial Narrow" w:hAnsi="Arial Narrow"/>
          <w:color w:val="auto"/>
          <w:sz w:val="26"/>
          <w:szCs w:val="26"/>
          <w:lang w:eastAsia="es-ES"/>
        </w:rPr>
        <w:t>Los artistas seleccionados serán contactados para la entrega o envío de sus obras dentro del plazo estipulado y con un embalaje que garantice su integridad. Los gastos derivados del transporte correrán a cargo de los propios autores.</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Posteriormente, el jurado elegirá, entre las finalistas, aquellas que serán premiadas, respetando el límite máximo de la bolsa de adquisición establecida en las bases. Las obras ganadoras pasarán a formar parte del patrimonio artístico del Ayuntamiento de Jerez.</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El fallo del jurado se dará a conocer en la primera quincena de septiembre de 2025, coincidiendo la entrega de premios con la celebración de las Fiestas de la Vendimia.</w:t>
      </w:r>
    </w:p>
    <w:p>
      <w:pPr>
        <w:pStyle w:val="Normal"/>
        <w:suppressAutoHyphens w:val="true"/>
        <w:spacing w:before="0" w:after="0"/>
        <w:jc w:val="both"/>
        <w:rPr>
          <w:rFonts w:ascii="Arial Narrow" w:hAnsi="Arial Narrow" w:eastAsia="Times New Roman"/>
          <w:color w:val="auto"/>
          <w:sz w:val="26"/>
          <w:szCs w:val="26"/>
          <w:lang w:eastAsia="es-ES"/>
        </w:rPr>
      </w:pPr>
      <w:r>
        <w:rPr/>
      </w:r>
    </w:p>
    <w:p>
      <w:pPr>
        <w:pStyle w:val="Normal"/>
        <w:suppressAutoHyphens w:val="true"/>
        <w:spacing w:before="0" w:after="0"/>
        <w:jc w:val="both"/>
        <w:rPr/>
      </w:pPr>
      <w:r>
        <w:rPr>
          <w:rFonts w:eastAsia="Times New Roman" w:ascii="Arial Narrow" w:hAnsi="Arial Narrow"/>
          <w:color w:val="auto"/>
          <w:sz w:val="26"/>
          <w:szCs w:val="26"/>
          <w:lang w:eastAsia="es-ES"/>
        </w:rPr>
        <w:t>(Se adjunta identidad visual del certamen)</w:t>
      </w:r>
    </w:p>
    <w:p>
      <w:pPr>
        <w:pStyle w:val="Normal"/>
        <w:suppressAutoHyphens w:val="true"/>
        <w:spacing w:before="0" w:after="0"/>
        <w:jc w:val="both"/>
        <w:rPr/>
      </w:pPr>
      <w:r>
        <w:rPr/>
      </w:r>
    </w:p>
    <w:sectPr>
      <w:headerReference w:type="default" r:id="rId3"/>
      <w:footerReference w:type="default" r:id="rId4"/>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cultura-y-fiestas/detalle-evento-destacado/bases-del-i-certamen-de-pintura-ciudad-de-jere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6E8B-9DC7-44EB-90B9-24A453CB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Application>LibreOffice/7.3.6.2$Windows_X86_64 LibreOffice_project/c28ca90fd6e1a19e189fc16c05f8f8924961e12e</Application>
  <AppVersion>15.0000</AppVersion>
  <DocSecurity>0</DocSecurity>
  <Pages>3</Pages>
  <Words>774</Words>
  <Characters>4388</Characters>
  <CharactersWithSpaces>5136</CharactersWithSpaces>
  <Paragraphs>28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2025-04-11T10:47:00Z</dcterms:created>
  <dc:creator>José María Vega Soto</dc:creator>
  <dc:description/>
  <dc:language>es-ES</dc:language>
  <cp:lastModifiedBy/>
  <cp:lastPrinted>2025-04-02T08:22:00Z</cp:lastPrinted>
  <dcterms:modified xsi:type="dcterms:W3CDTF">2025-04-11T16:05:25Z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