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inicia la contratación de las Escuelas  Abiertas de Verano </w:t>
      </w:r>
      <w:r>
        <w:rPr>
          <w:rFonts w:ascii="Arial Narrow" w:hAnsi="Arial Narrow"/>
          <w:b/>
          <w:bCs/>
          <w:sz w:val="40"/>
          <w:szCs w:val="40"/>
        </w:rPr>
        <w:t>2025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21</w:t>
      </w:r>
      <w:r>
        <w:rPr>
          <w:rFonts w:ascii="Arial Narrow" w:hAnsi="Arial Narrow"/>
          <w:b/>
          <w:bCs/>
          <w:sz w:val="26"/>
          <w:szCs w:val="26"/>
        </w:rPr>
        <w:t xml:space="preserve"> de marzo de 2025</w:t>
      </w:r>
      <w:r>
        <w:rPr>
          <w:rFonts w:ascii="Arial Narrow" w:hAnsi="Arial Narrow"/>
          <w:sz w:val="26"/>
          <w:szCs w:val="26"/>
        </w:rPr>
        <w:t>. La Junta de Gobierno Local ha aprobado el inicio del expediente de contratación, por lotes, para la organización y desarrollo del proyecto Escuelas Abiertas de Verano, que, al igual que el año pasado, contará con una Escuela Inclusiva en Jerez, la Escuela de Verano para niños y niñas de la zona rural y la Escuela de Verano Urbana.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Proyecto Escuelas Abiertas de Verano 2025 se incluye dentro de las actuaciones en materia de conciliación y/o corresponsabilidad en el marco del “Plan Corresponsables 2024”, que está subvencionado al 100% por la Consejería de Inclusión Social, Juventud, Familias e Igualdad de la Junta de Andalucía. El acuerdo incluye también la aprobación del gasto destinado a este contrato, que asciende a 302.687,43 euros, así como los Pliegos de Cláusulas Administrativas Particulares, y de Prescripciones Técnicas, que regirán el presente contrato.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ha informado la delegada de Inclusión Social y Dependencia, Yessika Quintero, la presente licitación tiene por objeto contratar los servicios de organización y ejecución de estas Escuelas de Verano, que este año se amplían en 50 plazas más para atender a más niños y niñas en la Escuela Inclusiva y a menores de la zona rural. “Los destinatarios de este programa son niños, niñas y adolescentes con escasez de recursos y menos oportunidades de ocio, que generalmente no pueden disfrutar de la realización de actividades propias de esta época del año y que necesitan el refuerzo en habilidades sociales y, en muchos casos, el apoyo escolar”.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contrato se licita en tres lotes; el lote 1 para la Escuela Abierta de Verano Urbana; el lote 2 destinado a La Escuela Inclusiva; y el lote 3 para la </w:t>
      </w:r>
      <w:r>
        <w:rPr>
          <w:rFonts w:ascii="Arial Narrow" w:hAnsi="Arial Narrow"/>
          <w:sz w:val="26"/>
          <w:szCs w:val="26"/>
        </w:rPr>
        <w:t xml:space="preserve">Escuela </w:t>
      </w:r>
      <w:r>
        <w:rPr>
          <w:rFonts w:ascii="Arial Narrow" w:hAnsi="Arial Narrow"/>
          <w:sz w:val="26"/>
          <w:szCs w:val="26"/>
        </w:rPr>
        <w:t xml:space="preserve">de la zona rural.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Escuela Urbana acogerá a un máximo de 240 menores empadronados en Jerez, con edades comprendidas entre los 5 y los 16 años. Se crearán hasta 14 grupos de trabajo con un máximo de 180 niños y niñas distribuidos en los CEIP Federico Mayo, García Lorca, Sagrada Familia, San Juan de Dios, SASIA/Sur (calle Beato Diego de Cádiz) y SASIA/Norte (CEIP Isabel La Católica).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Respecto a la Escuela Inclusiva, cabe resaltar que atenderá a un máximo de 80 menores y jóvenes empadronados en Jerez con edades comprendidas entre los 3 y los 16 años. Se creará un máximo de 8 aulas de trabajo en cada turno (julio y agosto), formadas por un máximo de 5 menores por cada aula, con una ratio mínima de monitores </w:t>
      </w:r>
      <w:r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1 por cada 2 menores. </w:t>
      </w:r>
      <w:r>
        <w:rPr>
          <w:rFonts w:ascii="Arial Narrow" w:hAnsi="Arial Narrow"/>
          <w:color w:val="000000"/>
          <w:sz w:val="26"/>
          <w:szCs w:val="26"/>
        </w:rPr>
        <w:t>La actividad se desarrollará en las instalaciones del CEE Nuestra Señora de la Merced.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la Escuela de Verano de la Zona Rural tendrá cabida para un máximo de 240 menores de est</w:t>
      </w:r>
      <w:r>
        <w:rPr>
          <w:rFonts w:ascii="Arial Narrow" w:hAnsi="Arial Narrow"/>
          <w:sz w:val="26"/>
          <w:szCs w:val="26"/>
        </w:rPr>
        <w:t>a zona</w:t>
      </w:r>
      <w:r>
        <w:rPr>
          <w:rFonts w:ascii="Arial Narrow" w:hAnsi="Arial Narrow"/>
          <w:sz w:val="26"/>
          <w:szCs w:val="26"/>
        </w:rPr>
        <w:t xml:space="preserve"> con edades comprendidas entre los 3 y los 16 años. Se prevé la creación de 16 grupos de trabajo en las distintas barriadas rurales, ubicándose la actividad en los diferentes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 xml:space="preserve">entros de </w:t>
      </w:r>
      <w:r>
        <w:rPr>
          <w:rFonts w:ascii="Arial Narrow" w:hAnsi="Arial Narrow"/>
          <w:sz w:val="26"/>
          <w:szCs w:val="26"/>
        </w:rPr>
        <w:t>b</w:t>
      </w:r>
      <w:r>
        <w:rPr>
          <w:rFonts w:ascii="Arial Narrow" w:hAnsi="Arial Narrow"/>
          <w:sz w:val="26"/>
          <w:szCs w:val="26"/>
        </w:rPr>
        <w:t>arrio (La Ina, El Mojo, Rajamancera, Cuartillos, Mesas de Santa Rosa, La Tablas-Añina-Polila, Lomopardo, Gibalbín, Torremelgarejo, La Corta, Los Albarizones, Mesas de Asta, El Portal, Majarromaque, Las Pachecas y Puente de La Guareña).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qFormat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Justificar" w:customStyle="1">
    <w:name w:val="justificar"/>
    <w:basedOn w:val="Normal"/>
    <w:qFormat/>
    <w:pPr>
      <w:suppressAutoHyphens w:val="false"/>
      <w:spacing w:beforeAutospacing="1" w:afterAutospacing="1"/>
    </w:pPr>
    <w:rPr>
      <w:rFonts w:ascii="Times New Roman" w:hAnsi="Times New Roman" w:eastAsia="Times New Roman"/>
      <w:lang w:eastAsia="es-ES"/>
    </w:rPr>
  </w:style>
  <w:style w:type="paragraph" w:styleId="ListParagraph">
    <w:name w:val="List Paragraph"/>
    <w:basedOn w:val="Normal"/>
    <w:qFormat/>
    <w:pPr>
      <w:suppressAutoHyphens w:val="false"/>
      <w:spacing w:lineRule="auto" w:line="254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LibreOffice/7.3.6.2$Windows_X86_64 LibreOffice_project/c28ca90fd6e1a19e189fc16c05f8f8924961e12e</Application>
  <AppVersion>15.0000</AppVersion>
  <Pages>2</Pages>
  <Words>529</Words>
  <Characters>2611</Characters>
  <CharactersWithSpaces>3137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José María Vega Soto</dc:creator>
  <dc:description/>
  <dc:language>es-ES</dc:language>
  <cp:lastModifiedBy/>
  <dcterms:modified xsi:type="dcterms:W3CDTF">2025-03-21T08:54:53Z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