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jpeg" ContentType="image/jpeg"/>
  <Override PartName="/word/media/image2.jpeg" ContentType="image/jpe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footer3.xml.rels" ContentType="application/vnd.openxmlformats-package.relationships+xml"/>
  <Override PartName="/word/_rels/header2.xml.rels" ContentType="application/vnd.openxmlformats-package.relationships+xml"/>
  <Override PartName="/word/_rels/footer2.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Style w:val="nfasis1"/>
          <w:rFonts w:ascii="Arial Narrow" w:hAnsi="Arial Narrow" w:cs="Arial Narrow"/>
          <w:b/>
          <w:bCs/>
          <w:i w:val="false"/>
          <w:i w:val="false"/>
          <w:sz w:val="40"/>
          <w:szCs w:val="40"/>
        </w:rPr>
      </w:pPr>
      <w:r>
        <w:rPr>
          <w:rFonts w:cs="Arial Narrow" w:ascii="Arial Narrow" w:hAnsi="Arial Narrow"/>
          <w:b/>
          <w:bCs/>
          <w:i w:val="false"/>
          <w:sz w:val="40"/>
          <w:szCs w:val="40"/>
        </w:rPr>
      </w:r>
    </w:p>
    <w:p>
      <w:pPr>
        <w:pStyle w:val="Normal"/>
        <w:rPr>
          <w:sz w:val="40"/>
          <w:szCs w:val="40"/>
        </w:rPr>
      </w:pPr>
      <w:r>
        <w:rPr>
          <w:rFonts w:eastAsia="Tahoma" w:cs="Candara" w:ascii="Arial Narrow" w:hAnsi="Arial Narrow"/>
          <w:b/>
          <w:bCs/>
          <w:color w:val="000000"/>
          <w:sz w:val="40"/>
          <w:szCs w:val="40"/>
        </w:rPr>
        <w:t>El Pleno desbloquea la terminación del desarrollo urbanístico de unos terrenos del entorno de la calle Circo</w:t>
      </w:r>
    </w:p>
    <w:p>
      <w:pPr>
        <w:pStyle w:val="Normal"/>
        <w:rPr>
          <w:sz w:val="39"/>
          <w:szCs w:val="39"/>
        </w:rPr>
      </w:pPr>
      <w:r>
        <w:rPr>
          <w:sz w:val="39"/>
          <w:szCs w:val="39"/>
        </w:rPr>
      </w:r>
    </w:p>
    <w:p>
      <w:pPr>
        <w:pStyle w:val="Normal"/>
        <w:rPr>
          <w:sz w:val="32"/>
          <w:szCs w:val="32"/>
        </w:rPr>
      </w:pPr>
      <w:r>
        <w:rPr>
          <w:rFonts w:eastAsia="Tahoma" w:cs="Candara" w:ascii="Arial Narrow" w:hAnsi="Arial Narrow"/>
          <w:color w:val="000000"/>
          <w:sz w:val="32"/>
          <w:szCs w:val="32"/>
        </w:rPr>
        <w:t>Luz verde al Estudio de Detalle que posibilitará la construcción del último bloque de viviendas del Residencial situado entre las calles Circo y Santo Domingo</w:t>
      </w:r>
    </w:p>
    <w:p>
      <w:pPr>
        <w:pStyle w:val="Normal"/>
        <w:spacing w:before="120" w:after="0"/>
        <w:jc w:val="both"/>
        <w:rPr>
          <w:rFonts w:ascii="Arial Narrow" w:hAnsi="Arial Narrow" w:cs="Arial"/>
          <w:b/>
          <w:bCs/>
          <w:color w:themeColor="text1" w:val="000000"/>
          <w:sz w:val="26"/>
          <w:szCs w:val="26"/>
          <w:lang w:eastAsia="es-ES"/>
        </w:rPr>
      </w:pPr>
      <w:r>
        <w:rPr>
          <w:rFonts w:cs="Arial" w:ascii="Arial Narrow" w:hAnsi="Arial Narrow"/>
          <w:b/>
          <w:bCs/>
          <w:color w:themeColor="text1" w:val="000000"/>
          <w:sz w:val="26"/>
          <w:szCs w:val="26"/>
          <w:lang w:eastAsia="es-ES"/>
        </w:rPr>
      </w:r>
    </w:p>
    <w:p>
      <w:pPr>
        <w:pStyle w:val="Normal"/>
        <w:jc w:val="both"/>
        <w:rPr>
          <w:rFonts w:ascii="Arial Narrow" w:hAnsi="Arial Narrow"/>
          <w:sz w:val="26"/>
          <w:szCs w:val="26"/>
        </w:rPr>
      </w:pPr>
      <w:r>
        <w:rPr>
          <w:rFonts w:ascii="Arial Narrow" w:hAnsi="Arial Narrow"/>
          <w:b/>
          <w:bCs/>
          <w:sz w:val="26"/>
          <w:szCs w:val="26"/>
        </w:rPr>
        <w:t>27 de febrero de 2027.</w:t>
      </w:r>
      <w:r>
        <w:rPr>
          <w:rFonts w:ascii="Arial Narrow" w:hAnsi="Arial Narrow"/>
          <w:sz w:val="26"/>
          <w:szCs w:val="26"/>
        </w:rPr>
        <w:t xml:space="preserve"> El Pleno ha aprobado definitivamente un Estudio de Detalle que </w:t>
      </w:r>
      <w:r>
        <w:rPr>
          <w:rFonts w:eastAsia="Tahoma" w:cs="Candara" w:ascii="Arial Narrow" w:hAnsi="Arial Narrow"/>
          <w:color w:val="000000"/>
          <w:sz w:val="26"/>
          <w:szCs w:val="26"/>
        </w:rPr>
        <w:t>desbloqueará la terminación del desarrollo urbanístico de unos terrenos del entorno de la calle Circo, y que posibilitará  la construcción del último bloque de viviendas del Residencial situado en la manzana ubicada entre las calles Circo y Santo Domingo.</w:t>
      </w:r>
    </w:p>
    <w:p>
      <w:pPr>
        <w:pStyle w:val="Normal"/>
        <w:jc w:val="both"/>
        <w:rPr>
          <w:rFonts w:ascii="Arial Narrow" w:hAnsi="Arial Narrow"/>
          <w:sz w:val="26"/>
          <w:szCs w:val="26"/>
        </w:rPr>
      </w:pPr>
      <w:r>
        <w:rPr>
          <w:rFonts w:ascii="Arial Narrow" w:hAnsi="Arial Narrow"/>
          <w:sz w:val="26"/>
          <w:szCs w:val="26"/>
        </w:rPr>
      </w:r>
    </w:p>
    <w:p>
      <w:pPr>
        <w:pStyle w:val="NoSpacing"/>
        <w:jc w:val="both"/>
        <w:rPr>
          <w:rFonts w:ascii="Arial Narrow" w:hAnsi="Arial Narrow" w:cs="Arial"/>
          <w:sz w:val="26"/>
          <w:szCs w:val="26"/>
        </w:rPr>
      </w:pPr>
      <w:r>
        <w:rPr>
          <w:rFonts w:cs="Arial" w:ascii="Arial Narrow" w:hAnsi="Arial Narrow"/>
          <w:sz w:val="26"/>
          <w:szCs w:val="26"/>
        </w:rPr>
        <w:t xml:space="preserve">La delegada de Urbanismo, Belén de la Cuadra, ha explicado que el Estudio de Detalle </w:t>
      </w:r>
      <w:r>
        <w:rPr>
          <w:rFonts w:cs="Arial" w:ascii="Arial Narrow" w:hAnsi="Arial Narrow"/>
          <w:sz w:val="26"/>
          <w:szCs w:val="26"/>
          <w:lang w:val="es-ES"/>
        </w:rPr>
        <w:t xml:space="preserve">de </w:t>
      </w:r>
      <w:r>
        <w:rPr>
          <w:rFonts w:cs="Calibri" w:ascii="Arial Narrow" w:hAnsi="Arial Narrow" w:cstheme="minorHAnsi"/>
          <w:sz w:val="26"/>
          <w:szCs w:val="26"/>
        </w:rPr>
        <w:t xml:space="preserve"> la Parcela 6V2.M.2.11 y finca bajo rasante anexa de la Manzana 2 del A.P.I. 6.V.2. “Circo II” del PGOU </w:t>
      </w:r>
      <w:r>
        <w:rPr>
          <w:rFonts w:cs="Arial" w:ascii="Arial Narrow" w:hAnsi="Arial Narrow"/>
          <w:sz w:val="26"/>
          <w:szCs w:val="26"/>
        </w:rPr>
        <w:t xml:space="preserve">fue aprobado de manera inicial a principios de diciembre pasado, y que, tras su publicación y sometimiento a exposición pública, se propone ahora para su aprobación definitiva en Pleno. </w:t>
      </w:r>
    </w:p>
    <w:p>
      <w:pPr>
        <w:pStyle w:val="NoSpacing"/>
        <w:jc w:val="both"/>
        <w:rPr>
          <w:rFonts w:ascii="Arial Narrow" w:hAnsi="Arial Narrow" w:cs="Arial"/>
          <w:sz w:val="26"/>
          <w:szCs w:val="26"/>
        </w:rPr>
      </w:pPr>
      <w:r>
        <w:rPr>
          <w:rFonts w:cs="Arial"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Como ha explicado, “e</w:t>
      </w:r>
      <w:r>
        <w:rPr>
          <w:rFonts w:ascii="Arial Narrow" w:hAnsi="Arial Narrow"/>
          <w:sz w:val="26"/>
          <w:szCs w:val="26"/>
        </w:rPr>
        <w:t xml:space="preserve">sta parcela surge de la reparcelación original, que afectaba a todo el ámbito, del que sólo falta por desarrollar esta manzana, donde se creó, por parte de la promotora Williams Plaza SL, un complejo inmobiliario </w:t>
      </w:r>
      <w:r>
        <w:rPr>
          <w:rFonts w:ascii="Arial Narrow" w:hAnsi="Arial Narrow"/>
          <w:sz w:val="26"/>
          <w:szCs w:val="26"/>
        </w:rPr>
        <w:t xml:space="preserve">que se desarrolla por fases en distintas fincas. </w:t>
      </w:r>
      <w:r>
        <w:rPr>
          <w:rFonts w:ascii="Arial Narrow" w:hAnsi="Arial Narrow"/>
          <w:sz w:val="26"/>
          <w:szCs w:val="26"/>
        </w:rPr>
        <w:t xml:space="preserve">Una de esas fincas se sitúa bajo rasante y conecta las fincas 3 y 4, con 165,36 metros cuadrados”.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Así pues, e</w:t>
      </w:r>
      <w:r>
        <w:rPr>
          <w:rFonts w:ascii="Arial Narrow" w:hAnsi="Arial Narrow"/>
          <w:sz w:val="26"/>
          <w:szCs w:val="26"/>
        </w:rPr>
        <w:t xml:space="preserve">l objeto del presente Estudio de Detalle es reordenar el volumen bajo rasante anexo a la finca nº 4 del complejo inmobiliario, </w:t>
      </w:r>
      <w:r>
        <w:rPr>
          <w:rFonts w:ascii="Arial Narrow" w:hAnsi="Arial Narrow"/>
          <w:sz w:val="26"/>
          <w:szCs w:val="26"/>
        </w:rPr>
        <w:t>d</w:t>
      </w:r>
      <w:r>
        <w:rPr>
          <w:rFonts w:ascii="Arial Narrow" w:hAnsi="Arial Narrow"/>
          <w:sz w:val="26"/>
          <w:szCs w:val="26"/>
        </w:rPr>
        <w:t xml:space="preserve">ando solución al aparcamiento necesario </w:t>
      </w:r>
      <w:r>
        <w:rPr>
          <w:rFonts w:ascii="Arial Narrow" w:hAnsi="Arial Narrow"/>
          <w:sz w:val="26"/>
          <w:szCs w:val="26"/>
        </w:rPr>
        <w:t>de esee</w:t>
      </w:r>
      <w:r>
        <w:rPr>
          <w:rFonts w:ascii="Arial Narrow" w:hAnsi="Arial Narrow"/>
          <w:sz w:val="26"/>
          <w:szCs w:val="26"/>
        </w:rPr>
        <w:t xml:space="preserve"> edificio, de forma independiente </w:t>
      </w:r>
      <w:r>
        <w:rPr>
          <w:rFonts w:ascii="Arial Narrow" w:hAnsi="Arial Narrow"/>
          <w:sz w:val="26"/>
          <w:szCs w:val="26"/>
        </w:rPr>
        <w:t xml:space="preserve">y </w:t>
      </w:r>
      <w:r>
        <w:rPr>
          <w:rFonts w:ascii="Arial Narrow" w:hAnsi="Arial Narrow"/>
          <w:sz w:val="26"/>
          <w:szCs w:val="26"/>
        </w:rPr>
        <w:t xml:space="preserve">sin necesidad de conectarse con la finca nº 3". </w:t>
      </w:r>
    </w:p>
    <w:p>
      <w:pPr>
        <w:pStyle w:val="Normal"/>
        <w:jc w:val="both"/>
        <w:rPr>
          <w:rFonts w:ascii="Arial Narrow" w:hAnsi="Arial Narrow"/>
          <w:sz w:val="26"/>
          <w:szCs w:val="26"/>
        </w:rPr>
      </w:pPr>
      <w:r>
        <w:rPr>
          <w:rFonts w:ascii="Arial Narrow" w:hAnsi="Arial Narrow"/>
          <w:sz w:val="26"/>
          <w:szCs w:val="26"/>
        </w:rPr>
      </w:r>
    </w:p>
    <w:p>
      <w:pPr>
        <w:pStyle w:val="Normal"/>
        <w:jc w:val="both"/>
        <w:rPr>
          <w:rFonts w:ascii="Arial Narrow" w:hAnsi="Arial Narrow"/>
          <w:sz w:val="26"/>
          <w:szCs w:val="26"/>
        </w:rPr>
      </w:pPr>
      <w:r>
        <w:rPr>
          <w:rFonts w:ascii="Arial Narrow" w:hAnsi="Arial Narrow"/>
          <w:sz w:val="26"/>
          <w:szCs w:val="26"/>
        </w:rPr>
        <w:t xml:space="preserve">La delegada ha explicado igualmente que "la nueva propuesta establece las condiciones de la rasante con el fin de permitir el ajardinamiento en su zona superior, así como el posible paso de infraestructuras  entre ambos espacios, que antes no era posible. La alternativa que plantea el presente Estudio de Detalle, por tanto, supone una mejora para el espacio libre público </w:t>
      </w:r>
      <w:r>
        <w:rPr>
          <w:rFonts w:ascii="Arial Narrow" w:hAnsi="Arial Narrow"/>
          <w:sz w:val="26"/>
          <w:szCs w:val="26"/>
        </w:rPr>
        <w:t xml:space="preserve">y no conlleva la modificación de </w:t>
      </w:r>
      <w:r>
        <w:rPr>
          <w:rFonts w:ascii="Arial Narrow" w:hAnsi="Arial Narrow"/>
          <w:sz w:val="26"/>
          <w:szCs w:val="26"/>
        </w:rPr>
        <w:t xml:space="preserve"> superficies ni edificabilidades”, </w:t>
      </w:r>
      <w:r>
        <w:rPr>
          <w:rFonts w:ascii="Arial Narrow" w:hAnsi="Arial Narrow"/>
          <w:sz w:val="26"/>
          <w:szCs w:val="26"/>
        </w:rPr>
        <w:t>ha señalado Belén de la Cuadra, especificando que “a</w:t>
      </w:r>
      <w:r>
        <w:rPr>
          <w:rFonts w:ascii="Arial Narrow" w:hAnsi="Arial Narrow"/>
          <w:sz w:val="26"/>
          <w:szCs w:val="26"/>
        </w:rPr>
        <w:t xml:space="preserve"> día de hoy se está culminando el desarrollo de este ámbito,  estando pendiente de culminación las obras de urbanización que se desarrollan de forma simultánea".</w:t>
      </w:r>
    </w:p>
    <w:p>
      <w:pPr>
        <w:pStyle w:val="NoSpacing"/>
        <w:jc w:val="both"/>
        <w:rPr>
          <w:rFonts w:ascii="Arial Narrow" w:hAnsi="Arial Narrow"/>
          <w:sz w:val="26"/>
          <w:szCs w:val="26"/>
        </w:rPr>
      </w:pPr>
      <w:r>
        <w:rPr>
          <w:rFonts w:ascii="Arial Narrow" w:hAnsi="Arial Narrow"/>
          <w:sz w:val="26"/>
          <w:szCs w:val="26"/>
        </w:rPr>
      </w:r>
    </w:p>
    <w:p>
      <w:pPr>
        <w:pStyle w:val="NoSpacing"/>
        <w:jc w:val="both"/>
        <w:rPr>
          <w:rFonts w:ascii="Arial Narrow" w:hAnsi="Arial Narrow"/>
          <w:color w:themeColor="text1" w:val="000000"/>
          <w:sz w:val="26"/>
          <w:szCs w:val="26"/>
        </w:rPr>
      </w:pPr>
      <w:r>
        <w:rPr>
          <w:rFonts w:cs="Arial" w:ascii="Arial Narrow" w:hAnsi="Arial Narrow"/>
          <w:color w:themeColor="text1" w:val="000000"/>
          <w:sz w:val="26"/>
          <w:szCs w:val="26"/>
        </w:rPr>
        <w:t xml:space="preserve">Por otro lado, el Pleno ha aprobado una serie de correcciones de errores materiales del Plan General de Ordenación Urbanística de Jerez al objeto de adaptar el documento a las necesidades reales de la ciudad, a demandas ciudadanas, así como a la legislación vigente. </w:t>
      </w:r>
    </w:p>
    <w:p>
      <w:pPr>
        <w:pStyle w:val="NoSpacing"/>
        <w:jc w:val="both"/>
        <w:rPr>
          <w:rFonts w:ascii="Arial Narrow" w:hAnsi="Arial Narrow" w:cs="Arial"/>
          <w:b/>
          <w:color w:themeColor="text1" w:val="000000"/>
          <w:sz w:val="26"/>
          <w:szCs w:val="26"/>
        </w:rPr>
      </w:pPr>
      <w:r>
        <w:rPr>
          <w:rFonts w:cs="Arial" w:ascii="Arial Narrow" w:hAnsi="Arial Narrow"/>
          <w:b/>
          <w:color w:themeColor="text1" w:val="000000"/>
          <w:sz w:val="26"/>
          <w:szCs w:val="26"/>
        </w:rPr>
      </w:r>
    </w:p>
    <w:p>
      <w:pPr>
        <w:pStyle w:val="NoSpacing"/>
        <w:jc w:val="both"/>
        <w:rPr>
          <w:rFonts w:ascii="Arial Narrow" w:hAnsi="Arial Narrow"/>
          <w:color w:themeColor="text1" w:val="000000"/>
          <w:sz w:val="26"/>
          <w:szCs w:val="26"/>
        </w:rPr>
      </w:pPr>
      <w:r>
        <w:rPr>
          <w:rFonts w:cs="Arial" w:ascii="Arial Narrow" w:hAnsi="Arial Narrow"/>
          <w:color w:themeColor="text1" w:val="000000"/>
          <w:sz w:val="26"/>
          <w:szCs w:val="26"/>
        </w:rPr>
        <w:t xml:space="preserve">Como ha explicado la delegada de Urbanismo, desde la aprobación del PGOU, en abril de 2009,  “se han presentado numerosas propuestas de desarrollo de suelos así como solicitudes y escritos varios que han puesto de manifiesto la existencia de errores materiales en el  documento que precisan de su corrección y rectificación”. </w:t>
      </w:r>
    </w:p>
    <w:p>
      <w:pPr>
        <w:pStyle w:val="NoSpacing"/>
        <w:jc w:val="both"/>
        <w:rPr>
          <w:rFonts w:ascii="Arial Narrow" w:hAnsi="Arial Narrow" w:cs="Arial"/>
          <w:color w:themeColor="text1" w:val="000000"/>
          <w:sz w:val="26"/>
          <w:szCs w:val="26"/>
        </w:rPr>
      </w:pPr>
      <w:r>
        <w:rPr>
          <w:rFonts w:cs="Arial" w:ascii="Arial Narrow" w:hAnsi="Arial Narrow"/>
          <w:color w:themeColor="text1" w:val="000000"/>
          <w:sz w:val="26"/>
          <w:szCs w:val="26"/>
        </w:rPr>
      </w:r>
    </w:p>
    <w:p>
      <w:pPr>
        <w:pStyle w:val="NoSpacing"/>
        <w:jc w:val="both"/>
        <w:rPr>
          <w:rFonts w:ascii="Arial Narrow" w:hAnsi="Arial Narrow"/>
          <w:color w:themeColor="text1" w:val="000000"/>
          <w:sz w:val="26"/>
          <w:szCs w:val="26"/>
        </w:rPr>
      </w:pPr>
      <w:r>
        <w:rPr>
          <w:rFonts w:cs="Arial" w:ascii="Arial Narrow" w:hAnsi="Arial Narrow"/>
          <w:color w:themeColor="text1" w:val="000000"/>
          <w:sz w:val="26"/>
          <w:szCs w:val="26"/>
        </w:rPr>
        <w:t>Desde entonces, han sido varias las correcciones de errores tramitadas, siendo las primeras en julio de 2010 (errores del 1 al 39); años después, en enero de 2021 se aprobó la corrección de errores materiales del 40 al 109. “</w:t>
      </w:r>
      <w:r>
        <w:rPr>
          <w:rFonts w:eastAsia="Calibri" w:cs="Arial" w:ascii="Arial Narrow" w:hAnsi="Arial Narrow"/>
          <w:color w:themeColor="text1" w:val="000000"/>
          <w:sz w:val="26"/>
          <w:szCs w:val="26"/>
          <w:lang w:eastAsia="en-US"/>
        </w:rPr>
        <w:t xml:space="preserve">En esta ocasión, y tras detectarse nuevos errores en el PGOU, se pretende aprobar la corrección de los errores n.º 110 a 205 del mismo”, ha señalado la responsable municipal. </w:t>
      </w:r>
    </w:p>
    <w:p>
      <w:pPr>
        <w:pStyle w:val="NoSpacing"/>
        <w:jc w:val="both"/>
        <w:rPr>
          <w:rFonts w:ascii="Arial Narrow" w:hAnsi="Arial Narrow" w:eastAsia="Calibri" w:cs="Arial"/>
          <w:color w:themeColor="text1" w:val="000000"/>
          <w:sz w:val="26"/>
          <w:szCs w:val="26"/>
          <w:lang w:eastAsia="en-US"/>
        </w:rPr>
      </w:pPr>
      <w:r>
        <w:rPr>
          <w:rFonts w:eastAsia="Calibri" w:cs="Arial" w:ascii="Arial Narrow" w:hAnsi="Arial Narrow"/>
          <w:color w:themeColor="text1" w:val="000000"/>
          <w:sz w:val="26"/>
          <w:szCs w:val="26"/>
          <w:lang w:eastAsia="en-US"/>
        </w:rPr>
      </w:r>
    </w:p>
    <w:p>
      <w:pPr>
        <w:pStyle w:val="NoSpacing"/>
        <w:jc w:val="both"/>
        <w:rPr>
          <w:rFonts w:ascii="Arial Narrow" w:hAnsi="Arial Narrow"/>
          <w:color w:themeColor="text1" w:val="000000"/>
          <w:sz w:val="26"/>
          <w:szCs w:val="26"/>
        </w:rPr>
      </w:pPr>
      <w:r>
        <w:rPr>
          <w:rFonts w:eastAsia="Calibri" w:cs="Arial" w:ascii="Arial Narrow" w:hAnsi="Arial Narrow"/>
          <w:color w:themeColor="text1" w:val="000000"/>
          <w:sz w:val="26"/>
          <w:szCs w:val="26"/>
          <w:lang w:eastAsia="en-US"/>
        </w:rPr>
        <w:t xml:space="preserve">Estas correcciones tienen que ver con cuestiones relacionadas con la calificación o la tipología de parcelas, así como a la altura asignada a las mismas;  con la normativa del PGOU; o con la delimitación del Conjunto Histórico Artístico, además de otros aspectos relativos al Catálogo de este ámbito. </w:t>
      </w:r>
    </w:p>
    <w:p>
      <w:pPr>
        <w:pStyle w:val="NoSpacing"/>
        <w:jc w:val="both"/>
        <w:rPr>
          <w:rFonts w:ascii="Arial Narrow" w:hAnsi="Arial Narrow" w:eastAsia="Calibri" w:cs="Arial"/>
          <w:sz w:val="26"/>
          <w:szCs w:val="26"/>
          <w:lang w:eastAsia="en-US"/>
        </w:rPr>
      </w:pPr>
      <w:r>
        <w:rPr>
          <w:rFonts w:eastAsia="Calibri" w:cs="Arial" w:ascii="Arial Narrow" w:hAnsi="Arial Narrow"/>
          <w:sz w:val="26"/>
          <w:szCs w:val="26"/>
          <w:lang w:eastAsia="en-US"/>
        </w:rPr>
      </w:r>
    </w:p>
    <w:p>
      <w:pPr>
        <w:pStyle w:val="NoSpacing"/>
        <w:jc w:val="both"/>
        <w:rPr>
          <w:rFonts w:ascii="Arial Narrow" w:hAnsi="Arial Narrow" w:eastAsia="Calibri" w:cs="Arial"/>
          <w:b/>
          <w:bCs/>
          <w:sz w:val="26"/>
          <w:szCs w:val="26"/>
          <w:lang w:eastAsia="en-US"/>
        </w:rPr>
      </w:pPr>
      <w:r>
        <w:rPr>
          <w:rFonts w:eastAsia="Calibri" w:cs="Arial" w:ascii="Arial Narrow" w:hAnsi="Arial Narrow"/>
          <w:b/>
          <w:bCs/>
          <w:color w:val="000000"/>
          <w:sz w:val="26"/>
          <w:szCs w:val="26"/>
          <w:lang w:eastAsia="en-US"/>
        </w:rPr>
        <w:t>Modificaciones presupuestarias</w:t>
      </w:r>
    </w:p>
    <w:p>
      <w:pPr>
        <w:pStyle w:val="NoSpacing"/>
        <w:jc w:val="both"/>
        <w:rPr>
          <w:rFonts w:ascii="Arial Narrow" w:hAnsi="Arial Narrow" w:eastAsia="Calibri" w:cs="Arial"/>
          <w:sz w:val="26"/>
          <w:szCs w:val="26"/>
          <w:lang w:eastAsia="en-US"/>
        </w:rPr>
      </w:pPr>
      <w:r>
        <w:rPr>
          <w:rFonts w:eastAsia="Calibri" w:cs="Arial" w:ascii="Arial Narrow" w:hAnsi="Arial Narrow"/>
          <w:sz w:val="26"/>
          <w:szCs w:val="26"/>
          <w:lang w:eastAsia="en-US"/>
        </w:rPr>
      </w:r>
    </w:p>
    <w:p>
      <w:pPr>
        <w:pStyle w:val="NoSpacing"/>
        <w:jc w:val="both"/>
        <w:rPr>
          <w:rFonts w:ascii="Arial Narrow" w:hAnsi="Arial Narrow" w:eastAsia="Calibri" w:cs="Arial"/>
          <w:sz w:val="26"/>
          <w:szCs w:val="26"/>
          <w:lang w:eastAsia="en-US"/>
        </w:rPr>
      </w:pPr>
      <w:r>
        <w:rPr>
          <w:rFonts w:eastAsia="Calibri" w:cs="Arial" w:ascii="Arial Narrow" w:hAnsi="Arial Narrow"/>
          <w:color w:val="000000"/>
          <w:sz w:val="26"/>
          <w:szCs w:val="26"/>
          <w:lang w:eastAsia="en-US"/>
        </w:rPr>
        <w:t xml:space="preserve">Por otro lado, el Pleno ha aprobado dos propuestas de modificación de crédito en el Presupuesto municipal para el ejercicio 2025; la primera de ellas, la T007/2025, tiene como finalidad “la dotación de crédito para financiar la contratación de las obras de reparación de las cubiertas y el escenario de la Sala Compañía por importe de 50.000 euros, gasto que no se encuentra previsto en el Presupuesto para 2025, prórroga de 2022, y no puede demorarse hasta el ejercicio siguiente”, tal y como ha explicado el delegado de Economía y Hacienda, Francisco Delgado. </w:t>
      </w:r>
    </w:p>
    <w:p>
      <w:pPr>
        <w:pStyle w:val="NoSpacing"/>
        <w:jc w:val="both"/>
        <w:rPr>
          <w:rFonts w:ascii="Arial Narrow" w:hAnsi="Arial Narrow" w:eastAsia="Calibri" w:cs="Arial"/>
          <w:sz w:val="26"/>
          <w:szCs w:val="26"/>
          <w:lang w:eastAsia="en-US"/>
        </w:rPr>
      </w:pPr>
      <w:r>
        <w:rPr>
          <w:rFonts w:eastAsia="Calibri" w:cs="Arial" w:ascii="Arial Narrow" w:hAnsi="Arial Narrow"/>
          <w:sz w:val="26"/>
          <w:szCs w:val="26"/>
          <w:lang w:eastAsia="en-US"/>
        </w:rPr>
      </w:r>
    </w:p>
    <w:p>
      <w:pPr>
        <w:pStyle w:val="NoSpacing"/>
        <w:jc w:val="both"/>
        <w:rPr>
          <w:rFonts w:ascii="Arial Narrow" w:hAnsi="Arial Narrow" w:eastAsia="Calibri" w:cs="Arial"/>
          <w:sz w:val="26"/>
          <w:szCs w:val="26"/>
          <w:lang w:eastAsia="en-US"/>
        </w:rPr>
      </w:pPr>
      <w:r>
        <w:rPr>
          <w:rFonts w:eastAsia="Calibri" w:cs="Arial" w:ascii="Arial Narrow" w:hAnsi="Arial Narrow"/>
          <w:color w:val="000000"/>
          <w:sz w:val="26"/>
          <w:szCs w:val="26"/>
          <w:lang w:eastAsia="en-US"/>
        </w:rPr>
        <w:t xml:space="preserve">Este proyecto va destinado a solucionar los problemas de humedad que presenta la zona destinada al público en la Sala Compañía y sustituir el tablado del escenario, que se encuentra deteriorado, a fin de mejorar las condiciones de confort y habitabilidad del equipamiento.  </w:t>
      </w:r>
    </w:p>
    <w:p>
      <w:pPr>
        <w:pStyle w:val="NoSpacing"/>
        <w:jc w:val="both"/>
        <w:rPr>
          <w:rFonts w:ascii="Arial Narrow" w:hAnsi="Arial Narrow" w:eastAsia="Calibri" w:cs="Arial"/>
          <w:sz w:val="26"/>
          <w:szCs w:val="26"/>
          <w:lang w:eastAsia="en-US"/>
        </w:rPr>
      </w:pPr>
      <w:r>
        <w:rPr>
          <w:rFonts w:eastAsia="Calibri" w:cs="Arial" w:ascii="Arial Narrow" w:hAnsi="Arial Narrow"/>
          <w:sz w:val="26"/>
          <w:szCs w:val="26"/>
          <w:lang w:eastAsia="en-US"/>
        </w:rPr>
      </w:r>
    </w:p>
    <w:p>
      <w:pPr>
        <w:pStyle w:val="NoSpacing"/>
        <w:jc w:val="both"/>
        <w:rPr>
          <w:rFonts w:ascii="Arial Narrow" w:hAnsi="Arial Narrow" w:eastAsia="Calibri" w:cs="Arial"/>
          <w:sz w:val="26"/>
          <w:szCs w:val="26"/>
          <w:lang w:eastAsia="en-US"/>
        </w:rPr>
      </w:pPr>
      <w:r>
        <w:rPr>
          <w:rFonts w:eastAsia="Calibri" w:cs="Arial" w:ascii="Arial Narrow" w:hAnsi="Arial Narrow"/>
          <w:color w:val="000000"/>
          <w:sz w:val="26"/>
          <w:szCs w:val="26"/>
          <w:lang w:eastAsia="en-US"/>
        </w:rPr>
        <w:t xml:space="preserve">La segunda modificación presupuestaria – la T012/2025 - tiene como objeto la contratación de sistemas de alarma destinados a los edificios y construcciones municipales que se han revertido al Ayuntamiento una vez finalizadas las concesiones administrativas de las que  han sido objeto. </w:t>
      </w:r>
    </w:p>
    <w:p>
      <w:pPr>
        <w:pStyle w:val="NoSpacing"/>
        <w:jc w:val="both"/>
        <w:rPr>
          <w:rFonts w:ascii="Arial Narrow" w:hAnsi="Arial Narrow" w:eastAsia="Calibri" w:cs="Arial"/>
          <w:sz w:val="26"/>
          <w:szCs w:val="26"/>
          <w:lang w:eastAsia="en-US"/>
        </w:rPr>
      </w:pPr>
      <w:r>
        <w:rPr>
          <w:rFonts w:eastAsia="Calibri" w:cs="Arial" w:ascii="Arial Narrow" w:hAnsi="Arial Narrow"/>
          <w:sz w:val="26"/>
          <w:szCs w:val="26"/>
          <w:lang w:eastAsia="en-US"/>
        </w:rPr>
      </w:r>
    </w:p>
    <w:p>
      <w:pPr>
        <w:pStyle w:val="NoSpacing"/>
        <w:jc w:val="both"/>
        <w:rPr>
          <w:rFonts w:ascii="Arial Narrow" w:hAnsi="Arial Narrow" w:eastAsia="Calibri" w:cs="Arial"/>
          <w:sz w:val="26"/>
          <w:szCs w:val="26"/>
          <w:lang w:eastAsia="en-US"/>
        </w:rPr>
      </w:pPr>
      <w:r>
        <w:rPr>
          <w:rFonts w:eastAsia="Calibri" w:cs="Arial" w:ascii="Arial Narrow" w:hAnsi="Arial Narrow"/>
          <w:color w:val="000000"/>
          <w:sz w:val="26"/>
          <w:szCs w:val="26"/>
          <w:lang w:eastAsia="en-US"/>
        </w:rPr>
        <w:t xml:space="preserve">De esta forma, tal y como ha explicado el delegado de Economía y Hacienda,  se pretende evitar daños y la entrada de intrusos que los provocan; y todo ello, dentro de la adecuada optimización, con criterios de máxima rentabilidad y eficiencia del conjunto de bienes y derechos que integran el patrimonio municipal. </w:t>
      </w:r>
    </w:p>
    <w:p>
      <w:pPr>
        <w:pStyle w:val="NoSpacing"/>
        <w:jc w:val="both"/>
        <w:rPr>
          <w:rFonts w:ascii="Arial Narrow" w:hAnsi="Arial Narrow" w:eastAsia="Calibri" w:cs="Arial"/>
          <w:sz w:val="26"/>
          <w:szCs w:val="26"/>
          <w:lang w:eastAsia="en-US"/>
        </w:rPr>
      </w:pPr>
      <w:r>
        <w:rPr>
          <w:rFonts w:eastAsia="Calibri" w:cs="Arial" w:ascii="Arial Narrow" w:hAnsi="Arial Narrow"/>
          <w:sz w:val="26"/>
          <w:szCs w:val="26"/>
          <w:lang w:eastAsia="en-US"/>
        </w:rPr>
      </w:r>
    </w:p>
    <w:p>
      <w:pPr>
        <w:pStyle w:val="NoSpacing"/>
        <w:jc w:val="both"/>
        <w:rPr>
          <w:rFonts w:ascii="Arial Narrow" w:hAnsi="Arial Narrow" w:eastAsia="Calibri" w:cs="Arial"/>
          <w:sz w:val="26"/>
          <w:szCs w:val="26"/>
          <w:lang w:eastAsia="en-US"/>
        </w:rPr>
      </w:pPr>
      <w:r>
        <w:rPr>
          <w:rFonts w:eastAsia="Calibri" w:cs="Arial" w:ascii="Arial Narrow" w:hAnsi="Arial Narrow"/>
          <w:color w:val="000000"/>
          <w:sz w:val="26"/>
          <w:szCs w:val="26"/>
          <w:lang w:eastAsia="en-US"/>
        </w:rPr>
        <w:t xml:space="preserve">Para hacer frente a la compra e instalación de estos sistemas de alarma, que son susceptibles de instalarse en cualquier propiedad, e incluso trasladarse de uno a otro edificio, existe una necesidad de crédito de 2.000 euros, en concepto de maquinaria, instalaciones e utillaje. </w:t>
      </w:r>
    </w:p>
    <w:p>
      <w:pPr>
        <w:pStyle w:val="Normal"/>
        <w:spacing w:before="120" w:after="0"/>
        <w:jc w:val="both"/>
        <w:rPr>
          <w:rFonts w:ascii="Arial Narrow" w:hAnsi="Arial Narrow" w:cs="Arial"/>
          <w:color w:themeColor="text1" w:val="000000"/>
          <w:sz w:val="26"/>
          <w:szCs w:val="26"/>
          <w:lang w:eastAsia="es-ES"/>
        </w:rPr>
      </w:pPr>
      <w:r>
        <w:rPr>
          <w:rFonts w:eastAsia="Tahoma" w:cs="Arial" w:ascii="Arial Narrow" w:hAnsi="Arial Narrow"/>
          <w:color w:themeColor="text1" w:val="000000"/>
          <w:sz w:val="26"/>
          <w:szCs w:val="26"/>
          <w:lang w:eastAsia="es-ES"/>
        </w:rPr>
        <w:t>En el transcurso de la Sesión Plenaria, se ha presentado la renuncia de la concejala</w:t>
      </w:r>
      <w:bookmarkStart w:id="0" w:name="_GoBack"/>
      <w:bookmarkEnd w:id="0"/>
      <w:r>
        <w:rPr>
          <w:rFonts w:eastAsia="Tahoma" w:cs="Arial" w:ascii="Arial Narrow" w:hAnsi="Arial Narrow"/>
          <w:color w:themeColor="text1" w:val="000000"/>
          <w:sz w:val="26"/>
          <w:szCs w:val="26"/>
          <w:lang w:eastAsia="es-ES"/>
        </w:rPr>
        <w:t xml:space="preserve"> del Grupo Socialista Almudena Navarro Romero. </w:t>
      </w:r>
    </w:p>
    <w:sectPr>
      <w:headerReference w:type="even" r:id="rId2"/>
      <w:headerReference w:type="default" r:id="rId3"/>
      <w:headerReference w:type="first" r:id="rId4"/>
      <w:footerReference w:type="even" r:id="rId5"/>
      <w:footerReference w:type="default" r:id="rId6"/>
      <w:footerReference w:type="first" r:id="rId7"/>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swiss"/>
    <w:pitch w:val="variable"/>
  </w:font>
  <w:font w:name="Cambria">
    <w:charset w:val="00"/>
    <w:family w:val="roman"/>
    <w:pitch w:val="variable"/>
  </w:font>
  <w:font w:name="Calibri">
    <w:charset w:val="00"/>
    <w:family w:val="swiss"/>
    <w:pitch w:val="variable"/>
  </w:font>
  <w:font w:name="Symbol">
    <w:charset w:val="00"/>
    <w:family w:val="roman"/>
    <w:pitch w:val="variable"/>
  </w:font>
  <w:font w:name="Courier New">
    <w:charset w:val="00"/>
    <w:family w:val="auto"/>
    <w:pitch w:val="variable"/>
  </w:font>
  <w:font w:name="Wingdings">
    <w:charset w:val="00"/>
    <w:family w:val="auto"/>
    <w:pitch w:val="variable"/>
  </w:font>
  <w:font w:name="OpenSymbol">
    <w:altName w:val="Arial Unicode MS"/>
    <w:charset w:val="00"/>
    <w:family w:val="roman"/>
    <w:pitch w:val="variable"/>
  </w:font>
  <w:font w:name="Arial Unicode MS">
    <w:charset w:val="00"/>
    <w:family w:val="swiss"/>
    <w:pitch w:val="variable"/>
  </w:font>
  <w:font w:name="ICZUQV+GTWalsheimProBold">
    <w:charset w:val="00"/>
    <w:family w:val="roman"/>
    <w:pitch w:val="variable"/>
  </w:font>
  <w:font w:name="Gill Sans MT">
    <w:charset w:val="00"/>
    <w:family w:val="swiss"/>
    <w:pitch w:val="variable"/>
  </w:font>
  <w:font w:name="Segoe UI">
    <w:charset w:val="00"/>
    <w:family w:val="swiss"/>
    <w:pitch w:val="variable"/>
  </w:font>
  <w:font w:name="Liberation Sans">
    <w:altName w:val="Arial"/>
    <w:charset w:val="00"/>
    <w:family w:val="swiss"/>
    <w:pitch w:val="variable"/>
  </w:font>
  <w:font w:name="Helvetica">
    <w:altName w:val="Arial"/>
    <w:charset w:val="00"/>
    <w:family w:val="swiss"/>
    <w:pitch w:val="variable"/>
  </w:font>
  <w:font w:name="Liberation Mono">
    <w:altName w:val="Courier New"/>
    <w:charset w:val="00"/>
    <w:family w:val="roman"/>
    <w:pitch w:val="variable"/>
  </w:font>
  <w:font w:name="Consolas">
    <w:charset w:val="00"/>
    <w:family w:val="auto"/>
    <w:pitch w:val="variable"/>
  </w:font>
  <w:font w:name="Helvetica Neue">
    <w:charset w:val="00"/>
    <w:family w:val="roman"/>
    <w:pitch w:val="variable"/>
  </w:font>
  <w:font w:name="Garamond">
    <w:charset w:val="00"/>
    <w:family w:val="roman"/>
    <w:pitch w:val="variable"/>
  </w:font>
  <w:font w:name="Arial Narrow">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3"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a:noFill/>
                </pic:spPr>
              </pic:pic>
            </a:graphicData>
          </a:graphic>
        </wp:anchor>
      </w:drawing>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drawing>
        <wp:anchor behindDoc="1" distT="0" distB="0" distL="114935" distR="114935" simplePos="0" locked="0" layoutInCell="0" allowOverlap="1" relativeHeight="7">
          <wp:simplePos x="0" y="0"/>
          <wp:positionH relativeFrom="column">
            <wp:posOffset>-1449705</wp:posOffset>
          </wp:positionH>
          <wp:positionV relativeFrom="paragraph">
            <wp:posOffset>-1872615</wp:posOffset>
          </wp:positionV>
          <wp:extent cx="793750" cy="1110615"/>
          <wp:effectExtent l="0" t="0" r="0" b="0"/>
          <wp:wrapSquare wrapText="bothSides"/>
          <wp:docPr id="4"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descr=""/>
                  <pic:cNvPicPr>
                    <a:picLocks noChangeAspect="1" noChangeArrowheads="1"/>
                  </pic:cNvPicPr>
                </pic:nvPicPr>
                <pic:blipFill>
                  <a:blip r:embed="rId1"/>
                  <a:srcRect l="1276" t="0" r="1276" b="0"/>
                  <a:stretch>
                    <a:fillRect/>
                  </a:stretch>
                </pic:blipFill>
                <pic:spPr bwMode="auto">
                  <a:xfrm>
                    <a:off x="0" y="0"/>
                    <a:ext cx="793750" cy="1110615"/>
                  </a:xfrm>
                  <a:prstGeom prst="rect">
                    <a:avLst/>
                  </a:prstGeom>
                  <a:noFill/>
                </pic:spPr>
              </pic:pic>
            </a:graphicData>
          </a:graphic>
        </wp:anchor>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lang w:eastAsia="es-ES"/>
      </w:rPr>
    </w:pPr>
    <w:r>
      <w:rPr>
        <w:lang w:eastAsia="es-ES"/>
      </w:rPr>
      <w:drawing>
        <wp:anchor behindDoc="1" distT="0" distB="0" distL="0" distR="0" simplePos="0" locked="0" layoutInCell="1" allowOverlap="1" relativeHeight="4">
          <wp:simplePos x="0" y="0"/>
          <wp:positionH relativeFrom="column">
            <wp:posOffset>-1506220</wp:posOffset>
          </wp:positionH>
          <wp:positionV relativeFrom="paragraph">
            <wp:posOffset>590550</wp:posOffset>
          </wp:positionV>
          <wp:extent cx="1206500" cy="9224010"/>
          <wp:effectExtent l="0" t="0" r="0" b="0"/>
          <wp:wrapNone/>
          <wp:docPr id="2"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a:noFill/>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32"/>
  <w:displayBackgroundShape/>
  <w:embedSystemFonts/>
  <w:defaultTabStop w:val="720"/>
  <w:autoHyphenation w:val="true"/>
  <w:hyphenationZone w:val="425"/>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_tradnl"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Heading1">
    <w:name w:val="heading 1"/>
    <w:basedOn w:val="Normal"/>
    <w:next w:val="Normal"/>
    <w:qFormat/>
    <w:pPr>
      <w:keepNext w:val="true"/>
      <w:keepLines/>
      <w:numPr>
        <w:ilvl w:val="0"/>
        <w:numId w:val="1"/>
      </w:numPr>
      <w:spacing w:before="480" w:after="0"/>
      <w:outlineLvl w:val="0"/>
    </w:pPr>
    <w:rPr>
      <w:rFonts w:ascii="Cambria" w:hAnsi="Cambria" w:eastAsia="SimSun" w:cs="Mangal"/>
      <w:b/>
      <w:bCs/>
      <w:color w:val="365F91"/>
      <w:sz w:val="28"/>
      <w:szCs w:val="28"/>
    </w:rPr>
  </w:style>
  <w:style w:type="paragraph" w:styleId="Heading2">
    <w:name w:val="heading 2"/>
    <w:next w:val="BodyText"/>
    <w:qFormat/>
    <w:pPr>
      <w:widowControl w:val="false"/>
      <w:numPr>
        <w:ilvl w:val="1"/>
        <w:numId w:val="1"/>
      </w:numPr>
      <w:suppressAutoHyphens w:val="true"/>
      <w:bidi w:val="0"/>
      <w:spacing w:before="200" w:after="0"/>
      <w:jc w:val="left"/>
      <w:outlineLvl w:val="1"/>
    </w:pPr>
    <w:rPr>
      <w:rFonts w:ascii="Liberation Serif" w:hAnsi="Liberation Serif" w:eastAsia="Segoe UI" w:cs="Tahoma"/>
      <w:b/>
      <w:bCs/>
      <w:color w:val="auto"/>
      <w:kern w:val="0"/>
      <w:sz w:val="36"/>
      <w:szCs w:val="36"/>
      <w:lang w:eastAsia="es-ES" w:val="es-ES" w:bidi="ar-SA"/>
    </w:rPr>
  </w:style>
  <w:style w:type="paragraph" w:styleId="Heading3">
    <w:name w:val="heading 3"/>
    <w:basedOn w:val="Normal"/>
    <w:next w:val="BodyText"/>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Heading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Heading5">
    <w:name w:val="heading 5"/>
    <w:next w:val="BodyText"/>
    <w:qFormat/>
    <w:pPr>
      <w:widowControl w:val="false"/>
      <w:numPr>
        <w:ilvl w:val="4"/>
        <w:numId w:val="1"/>
      </w:numPr>
      <w:suppressAutoHyphens w:val="true"/>
      <w:bidi w:val="0"/>
      <w:spacing w:before="120" w:after="60"/>
      <w:jc w:val="left"/>
      <w:outlineLvl w:val="4"/>
    </w:pPr>
    <w:rPr>
      <w:rFonts w:ascii="Liberation Serif" w:hAnsi="Liberation Serif" w:eastAsia="SimSun" w:cs="Times New Roman"/>
      <w:b/>
      <w:bCs/>
      <w:color w:val="auto"/>
      <w:kern w:val="0"/>
      <w:sz w:val="24"/>
      <w:szCs w:val="20"/>
      <w:lang w:eastAsia="es-ES" w:val="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Hyperlink">
    <w:name w:val="Hyperlink"/>
    <w:rPr>
      <w:color w:val="0563C1"/>
      <w:u w:val="single"/>
    </w:rPr>
  </w:style>
  <w:style w:type="character" w:styleId="Textoennegrita1" w:customStyle="1">
    <w:name w:val="Texto en negrita1"/>
    <w:qFormat/>
    <w:rPr>
      <w:b/>
      <w:bCs/>
    </w:rPr>
  </w:style>
  <w:style w:type="character" w:styleId="FollowedHyperlink">
    <w:name w:val="FollowedHyperlink"/>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1" w:customStyle="1">
    <w:name w:val="Mención sin resolver1"/>
    <w:qFormat/>
    <w:rPr>
      <w:color w:val="605E5C"/>
      <w:shd w:fill="E1DFDD" w:val="clear"/>
    </w:rPr>
  </w:style>
  <w:style w:type="character" w:styleId="s7" w:customStyle="1">
    <w:name w:val="s7"/>
    <w:qFormat/>
    <w:rPr/>
  </w:style>
  <w:style w:type="character" w:styleId="Strong">
    <w:name w:val="Strong"/>
    <w:qFormat/>
    <w:rPr>
      <w:b/>
      <w:bCs/>
    </w:rPr>
  </w:style>
  <w:style w:type="character" w:styleId="Smbolosdenumeracinuser" w:customStyle="1">
    <w:name w:val="Símbolos de numeración (user)"/>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MquinadeescribirHTML1" w:customStyle="1">
    <w:name w:val="Máquina de escribir HTML1"/>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Emphasis">
    <w:name w:val="Emphasis"/>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character" w:styleId="TextodegloboCar1" w:customStyle="1">
    <w:name w:val="Texto de globo Car1"/>
    <w:qFormat/>
    <w:rPr>
      <w:rFonts w:ascii="Segoe UI" w:hAnsi="Segoe UI" w:cs="Segoe UI"/>
      <w:kern w:val="2"/>
      <w:sz w:val="18"/>
      <w:szCs w:val="18"/>
      <w:lang w:eastAsia="zh-CN"/>
    </w:rPr>
  </w:style>
  <w:style w:type="character" w:styleId="TextoindependienteCar" w:customStyle="1">
    <w:name w:val="Texto independiente Car"/>
    <w:basedOn w:val="DefaultParagraphFont"/>
    <w:qFormat/>
    <w:rsid w:val="00cc2e3b"/>
    <w:rPr>
      <w:rFonts w:ascii="Tahoma" w:hAnsi="Tahoma" w:cs="Tahoma"/>
      <w:kern w:val="2"/>
      <w:sz w:val="24"/>
      <w:lang w:eastAsia="zh-CN"/>
    </w:rPr>
  </w:style>
  <w:style w:type="character" w:styleId="Fuentedeprrafopredeter18" w:customStyle="1">
    <w:name w:val="Fuente de párrafo predeter.18"/>
    <w:qFormat/>
    <w:rsid w:val="00451e7d"/>
    <w:rPr/>
  </w:style>
  <w:style w:type="character" w:styleId="nfasis1" w:customStyle="1">
    <w:name w:val="Énfasis1"/>
    <w:qFormat/>
    <w:rsid w:val="00451e7d"/>
    <w:rPr>
      <w:i/>
      <w:iCs/>
    </w:rPr>
  </w:style>
  <w:style w:type="character" w:styleId="TextosinformatoCar" w:customStyle="1">
    <w:name w:val="Texto sin formato Car"/>
    <w:basedOn w:val="DefaultParagraphFont"/>
    <w:link w:val="PlainText"/>
    <w:uiPriority w:val="99"/>
    <w:semiHidden/>
    <w:qFormat/>
    <w:rsid w:val="00863436"/>
    <w:rPr>
      <w:rFonts w:ascii="Calibri" w:hAnsi="Calibri" w:eastAsia="Calibri" w:cs="" w:cstheme="minorBidi" w:eastAsiaTheme="minorHAnsi"/>
      <w:sz w:val="22"/>
      <w:szCs w:val="21"/>
      <w:lang w:eastAsia="en-US"/>
    </w:rPr>
  </w:style>
  <w:style w:type="character" w:styleId="Bolosuser" w:customStyle="1">
    <w:name w:val="Bolos (user)"/>
    <w:qFormat/>
    <w:rPr>
      <w:rFonts w:ascii="OpenSymbol" w:hAnsi="OpenSymbol" w:eastAsia="OpenSymbol" w:cs="OpenSymbol"/>
    </w:rPr>
  </w:style>
  <w:style w:type="paragraph" w:styleId="Ttulo" w:customStyle="1">
    <w:name w:val="Títu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link w:val="TextoindependienteCar"/>
    <w:pPr>
      <w:spacing w:lineRule="auto" w:line="288" w:before="0" w:after="140"/>
    </w:pPr>
    <w:rPr/>
  </w:style>
  <w:style w:type="paragraph" w:styleId="List">
    <w:name w:val="List"/>
    <w:basedOn w:val="BodyText"/>
    <w:pPr/>
    <w:rPr>
      <w:rFonts w:cs="Mangal"/>
    </w:rPr>
  </w:style>
  <w:style w:type="paragraph" w:styleId="Caption">
    <w:name w:val="caption"/>
    <w:basedOn w:val="Normal"/>
    <w:qFormat/>
    <w:pPr>
      <w:suppressLineNumbers/>
      <w:spacing w:before="120" w:after="120"/>
    </w:pPr>
    <w:rPr>
      <w:rFonts w:cs="Arial"/>
      <w:i/>
      <w:iCs/>
      <w:szCs w:val="24"/>
    </w:rPr>
  </w:style>
  <w:style w:type="paragraph" w:styleId="ndice" w:customStyle="1">
    <w:name w:val="Índice"/>
    <w:basedOn w:val="Normal"/>
    <w:qFormat/>
    <w:pPr>
      <w:suppressLineNumbers/>
    </w:pPr>
    <w:rPr>
      <w:rFonts w:cs="Arial"/>
    </w:rPr>
  </w:style>
  <w:style w:type="paragraph" w:styleId="Ttulouser" w:customStyle="1">
    <w:name w:val="Título (user)"/>
    <w:basedOn w:val="Normal"/>
    <w:next w:val="BodyText"/>
    <w:qFormat/>
    <w:pPr>
      <w:keepNext w:val="true"/>
      <w:spacing w:before="240" w:after="120"/>
    </w:pPr>
    <w:rPr>
      <w:rFonts w:ascii="Liberation Sans" w:hAnsi="Liberation Sans" w:eastAsia="Microsoft YaHei" w:cs="Arial"/>
      <w:sz w:val="28"/>
      <w:szCs w:val="28"/>
    </w:rPr>
  </w:style>
  <w:style w:type="paragraph" w:styleId="ndiceuser" w:customStyle="1">
    <w:name w:val="Índice (user)"/>
    <w:basedOn w:val="Normal"/>
    <w:qFormat/>
    <w:pPr>
      <w:suppressLineNumbers/>
    </w:pPr>
    <w:rPr>
      <w:rFonts w:cs="Mangal"/>
    </w:rPr>
  </w:style>
  <w:style w:type="paragraph" w:styleId="Title">
    <w:name w:val="Title"/>
    <w:basedOn w:val="Normal"/>
    <w:next w:val="BodyText"/>
    <w:qFormat/>
    <w:pPr>
      <w:keepNext w:val="true"/>
      <w:spacing w:before="240" w:after="120"/>
    </w:pPr>
    <w:rPr>
      <w:rFonts w:ascii="Liberation Sans" w:hAnsi="Liberation Sans" w:eastAsia="Microsoft YaHei" w:cs="Arial"/>
      <w:sz w:val="28"/>
      <w:szCs w:val="28"/>
    </w:rPr>
  </w:style>
  <w:style w:type="paragraph" w:styleId="Descripcin1" w:customStyle="1">
    <w:name w:val="Descripción1"/>
    <w:basedOn w:val="Normal"/>
    <w:qFormat/>
    <w:pPr>
      <w:suppressLineNumbers/>
      <w:spacing w:before="120" w:after="120"/>
    </w:pPr>
    <w:rPr>
      <w:rFonts w:cs="Mangal"/>
      <w:i/>
      <w:iCs/>
      <w:szCs w:val="24"/>
    </w:rPr>
  </w:style>
  <w:style w:type="paragraph" w:styleId="Ttulo1" w:customStyle="1">
    <w:name w:val="Título1"/>
    <w:basedOn w:val="Normal"/>
    <w:next w:val="BodyText"/>
    <w:qFormat/>
    <w:pPr>
      <w:keepNext w:val="true"/>
      <w:spacing w:before="240" w:after="120"/>
    </w:pPr>
    <w:rPr>
      <w:rFonts w:ascii="Liberation Sans" w:hAnsi="Liberation Sans" w:eastAsia="Arial Unicode MS" w:cs="Mangal"/>
      <w:sz w:val="28"/>
      <w:szCs w:val="28"/>
    </w:rPr>
  </w:style>
  <w:style w:type="paragraph" w:styleId="Puesto1" w:customStyle="1">
    <w:name w:val="Puesto1"/>
    <w:basedOn w:val="Normal"/>
    <w:next w:val="BodyText"/>
    <w:qFormat/>
    <w:pPr>
      <w:keepNext w:val="true"/>
      <w:spacing w:before="240" w:after="120"/>
    </w:pPr>
    <w:rPr>
      <w:rFonts w:ascii="Liberation Sans" w:hAnsi="Liberation Sans" w:eastAsia="Microsoft YaHei" w:cs="Arial"/>
      <w:sz w:val="28"/>
      <w:szCs w:val="28"/>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Cabeceraypieuser" w:customStyle="1">
    <w:name w:val="Cabecera y pie (user)"/>
    <w:basedOn w:val="Normal"/>
    <w:qFormat/>
    <w:pPr>
      <w:suppressLineNumbers/>
      <w:tabs>
        <w:tab w:val="clear" w:pos="720"/>
        <w:tab w:val="center" w:pos="4819" w:leader="none"/>
        <w:tab w:val="right" w:pos="9638" w:leader="none"/>
      </w:tabs>
    </w:pPr>
    <w:rPr/>
  </w:style>
  <w:style w:type="paragraph" w:styleId="Cabeceraypie" w:customStyle="1">
    <w:name w:val="Cabecera y pie"/>
    <w:basedOn w:val="Normal"/>
    <w:qFormat/>
    <w:pPr/>
    <w:rPr/>
  </w:style>
  <w:style w:type="paragraph" w:styleId="Header">
    <w:name w:val="header"/>
    <w:basedOn w:val="Normal"/>
    <w:pPr>
      <w:tabs>
        <w:tab w:val="clear" w:pos="720"/>
        <w:tab w:val="center" w:pos="4252" w:leader="none"/>
        <w:tab w:val="right" w:pos="8504" w:leader="none"/>
      </w:tabs>
    </w:pPr>
    <w:rPr/>
  </w:style>
  <w:style w:type="paragraph" w:styleId="Footer">
    <w:name w:val="footer"/>
    <w:basedOn w:val="Normal"/>
    <w:pPr>
      <w:tabs>
        <w:tab w:val="clear" w:pos="720"/>
        <w:tab w:val="center" w:pos="4252" w:leader="none"/>
        <w:tab w:val="right" w:pos="8504" w:leader="none"/>
      </w:tabs>
    </w:pPr>
    <w:rPr/>
  </w:style>
  <w:style w:type="paragraph" w:styleId="BodyTextIndent">
    <w:name w:val="Body Text Indent"/>
    <w:basedOn w:val="Normal"/>
    <w:pPr>
      <w:ind w:left="54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contextualSpacing/>
    </w:pPr>
    <w:rPr>
      <w:rFonts w:ascii="Calibri" w:hAnsi="Calibri" w:eastAsia="Calibri" w:cs="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user" w:customStyle="1">
    <w:name w:val="Texto preformateado (user)"/>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user" w:customStyle="1">
    <w:name w:val="Contenido de la tabla (user)"/>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Sinespaciado1" w:customStyle="1">
    <w:name w:val="Sin espaciado1"/>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Cita1" w:customStyle="1">
    <w:name w:val="Cita1"/>
    <w:basedOn w:val="Normal"/>
    <w:qFormat/>
    <w:pPr>
      <w:spacing w:before="0" w:after="283"/>
      <w:ind w:left="567" w:right="567"/>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jc w:val="both"/>
    </w:pPr>
    <w:rPr>
      <w:bCs/>
      <w:sz w:val="28"/>
    </w:rPr>
  </w:style>
  <w:style w:type="paragraph" w:styleId="Ttulodelatablauser" w:customStyle="1">
    <w:name w:val="Título de la tabla (user)"/>
    <w:basedOn w:val="Contenidodelatablauser"/>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pPr>
    <w:rPr/>
  </w:style>
  <w:style w:type="paragraph" w:styleId="H1" w:customStyle="1">
    <w:name w:val="H1"/>
    <w:basedOn w:val="Normal"/>
    <w:qFormat/>
    <w:pPr>
      <w:keepNext w:val="true"/>
      <w:spacing w:before="100" w:after="100"/>
      <w:outlineLvl w:val="1"/>
    </w:pPr>
    <w:rPr>
      <w:b/>
      <w:sz w:val="48"/>
    </w:rPr>
  </w:style>
  <w:style w:type="paragraph" w:styleId="H2" w:customStyle="1">
    <w:name w:val="H2"/>
    <w:basedOn w:val="Normal"/>
    <w:qFormat/>
    <w:pPr>
      <w:keepNext w:val="true"/>
      <w:spacing w:before="100" w:after="100"/>
      <w:outlineLvl w:val="2"/>
    </w:pPr>
    <w:rPr>
      <w:b/>
      <w:sz w:val="36"/>
    </w:rPr>
  </w:style>
  <w:style w:type="paragraph" w:styleId="H3" w:customStyle="1">
    <w:name w:val="H3"/>
    <w:basedOn w:val="Normal"/>
    <w:qFormat/>
    <w:pPr>
      <w:keepNext w:val="true"/>
      <w:spacing w:before="100" w:after="100"/>
      <w:outlineLvl w:val="3"/>
    </w:pPr>
    <w:rPr>
      <w:b/>
      <w:sz w:val="28"/>
    </w:rPr>
  </w:style>
  <w:style w:type="paragraph" w:styleId="H4" w:customStyle="1">
    <w:name w:val="H4"/>
    <w:basedOn w:val="Normal"/>
    <w:qFormat/>
    <w:pPr>
      <w:keepNext w:val="true"/>
      <w:spacing w:before="100" w:after="100"/>
      <w:outlineLvl w:val="4"/>
    </w:pPr>
    <w:rPr>
      <w:b/>
    </w:rPr>
  </w:style>
  <w:style w:type="paragraph" w:styleId="H5" w:customStyle="1">
    <w:name w:val="H5"/>
    <w:basedOn w:val="Normal"/>
    <w:qFormat/>
    <w:pPr>
      <w:keepNext w:val="true"/>
      <w:spacing w:before="100" w:after="100"/>
      <w:outlineLvl w:val="5"/>
    </w:pPr>
    <w:rPr>
      <w:b/>
      <w:sz w:val="20"/>
    </w:rPr>
  </w:style>
  <w:style w:type="paragraph" w:styleId="H6" w:customStyle="1">
    <w:name w:val="H6"/>
    <w:basedOn w:val="Normal"/>
    <w:qFormat/>
    <w:pPr>
      <w:keepNext w:val="true"/>
      <w:spacing w:before="100" w:after="100"/>
      <w:outlineLvl w:val="6"/>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pPr>
    <w:rPr/>
  </w:style>
  <w:style w:type="paragraph" w:styleId="Preformatted" w:customStyle="1">
    <w:name w:val="Preformatted"/>
    <w:basedOn w:val="Normal"/>
    <w:qFormat/>
    <w:pPr>
      <w:tabs>
        <w:tab w:val="clear" w:pos="720"/>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pBdr>
        <w:top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z-TopofForm" w:customStyle="1">
    <w:name w:val="z-Top of Form"/>
    <w:qFormat/>
    <w:pPr>
      <w:widowControl/>
      <w:pBdr>
        <w:bottom w:val="double" w:sz="2" w:space="0" w:color="000000"/>
      </w:pBdr>
      <w:suppressAutoHyphens w:val="true"/>
      <w:bidi w:val="0"/>
      <w:spacing w:before="0" w:after="0"/>
      <w:jc w:val="center"/>
    </w:pPr>
    <w:rPr>
      <w:rFonts w:ascii="Arial" w:hAnsi="Arial" w:eastAsia="Arial" w:cs="Courier New"/>
      <w:vanish/>
      <w:color w:val="auto"/>
      <w:kern w:val="0"/>
      <w:sz w:val="16"/>
      <w:szCs w:val="24"/>
      <w:lang w:eastAsia="es-ES" w:val="es-ES" w:bidi="ar-SA"/>
    </w:rPr>
  </w:style>
  <w:style w:type="paragraph" w:styleId="Contenidodelmarcouser" w:customStyle="1">
    <w:name w:val="Contenido del marco (user)"/>
    <w:basedOn w:val="Normal"/>
    <w:qFormat/>
    <w:pPr/>
    <w:rPr/>
  </w:style>
  <w:style w:type="paragraph" w:styleId="Tablanormal1" w:customStyle="1">
    <w:name w:val="Tabla normal1"/>
    <w:qFormat/>
    <w:pPr>
      <w:widowControl/>
      <w:suppressAutoHyphens w:val="true"/>
      <w:bidi w:val="0"/>
      <w:spacing w:before="0" w:after="0"/>
      <w:jc w:val="left"/>
    </w:pPr>
    <w:rPr>
      <w:rFonts w:eastAsia="Tahoma" w:ascii="Times New Roman" w:hAnsi="Times New Roman" w:cs="Times New Roman"/>
      <w:color w:val="auto"/>
      <w:kern w:val="0"/>
      <w:sz w:val="20"/>
      <w:szCs w:val="20"/>
      <w:lang w:eastAsia="es-ES" w:val="es-ES" w:bidi="ar-SA"/>
    </w:rPr>
  </w:style>
  <w:style w:type="paragraph" w:styleId="Prrafodelista2" w:customStyle="1">
    <w:name w:val="Párrafo de lista2"/>
    <w:basedOn w:val="Normal"/>
    <w:qFormat/>
    <w:pPr>
      <w:suppressAutoHyphens w:val="false"/>
      <w:spacing w:lineRule="auto" w:line="252" w:before="0" w:after="160"/>
      <w:ind w:left="720"/>
      <w:contextualSpacing/>
    </w:pPr>
    <w:rPr>
      <w:rFonts w:ascii="Calibri" w:hAnsi="Calibri" w:eastAsia="Calibri" w:cs="font1764"/>
      <w:kern w:val="0"/>
      <w:sz w:val="22"/>
      <w:szCs w:val="22"/>
      <w:lang w:eastAsia="en-US"/>
    </w:rPr>
  </w:style>
  <w:style w:type="paragraph" w:styleId="Textodeglobo2" w:customStyle="1">
    <w:name w:val="Texto de globo2"/>
    <w:basedOn w:val="Normal"/>
    <w:qFormat/>
    <w:pPr/>
    <w:rPr>
      <w:rFonts w:ascii="Segoe UI" w:hAnsi="Segoe UI" w:cs="Segoe UI"/>
      <w:sz w:val="18"/>
      <w:szCs w:val="18"/>
    </w:rPr>
  </w:style>
  <w:style w:type="paragraph" w:styleId="Tablanormal2" w:customStyle="1">
    <w:name w:val="Tabla normal2"/>
    <w:qFormat/>
    <w:pPr>
      <w:widowControl/>
      <w:suppressAutoHyphens w:val="true"/>
      <w:bidi w:val="0"/>
      <w:spacing w:before="0" w:after="0"/>
      <w:jc w:val="left"/>
    </w:pPr>
    <w:rPr>
      <w:rFonts w:ascii="Liberation Serif" w:hAnsi="Liberation Serif" w:eastAsia="NSimSun" w:cs="Arial"/>
      <w:color w:val="auto"/>
      <w:kern w:val="0"/>
      <w:sz w:val="20"/>
      <w:szCs w:val="20"/>
      <w:lang w:eastAsia="es-ES" w:val="es-ES" w:bidi="ar-SA"/>
    </w:rPr>
  </w:style>
  <w:style w:type="paragraph" w:styleId="Tablanormal3" w:customStyle="1">
    <w:name w:val="Tabla normal3"/>
    <w:qFormat/>
    <w:pPr>
      <w:widowControl/>
      <w:suppressAutoHyphens w:val="true"/>
      <w:bidi w:val="0"/>
      <w:spacing w:before="0" w:after="0"/>
      <w:jc w:val="left"/>
    </w:pPr>
    <w:rPr>
      <w:rFonts w:ascii="Times New Roman" w:hAnsi="Times New Roman" w:eastAsia="Times New Roman" w:cs="Times New Roman"/>
      <w:color w:val="auto"/>
      <w:kern w:val="0"/>
      <w:sz w:val="20"/>
      <w:szCs w:val="20"/>
      <w:lang w:eastAsia="es-ES" w:val="es-ES" w:bidi="ar-SA"/>
    </w:rPr>
  </w:style>
  <w:style w:type="paragraph" w:styleId="Prrafodelista3" w:customStyle="1">
    <w:name w:val="Párrafo de lista3"/>
    <w:basedOn w:val="Normal"/>
    <w:qFormat/>
    <w:rsid w:val="00451e7d"/>
    <w:pPr>
      <w:ind w:left="720"/>
    </w:pPr>
    <w:rPr>
      <w:rFonts w:ascii="Calibri" w:hAnsi="Calibri" w:eastAsia="Calibri" w:cs="Calibri"/>
    </w:rPr>
  </w:style>
  <w:style w:type="paragraph" w:styleId="PlainText">
    <w:name w:val="Plain Text"/>
    <w:basedOn w:val="Normal"/>
    <w:link w:val="TextosinformatoCar"/>
    <w:uiPriority w:val="99"/>
    <w:semiHidden/>
    <w:unhideWhenUsed/>
    <w:qFormat/>
    <w:rsid w:val="00863436"/>
    <w:pPr>
      <w:suppressAutoHyphens w:val="false"/>
    </w:pPr>
    <w:rPr>
      <w:rFonts w:ascii="Calibri" w:hAnsi="Calibri" w:eastAsia="Calibri" w:cs="" w:cstheme="minorBidi" w:eastAsiaTheme="minorHAnsi"/>
      <w:kern w:val="0"/>
      <w:sz w:val="22"/>
      <w:szCs w:val="21"/>
      <w:lang w:eastAsia="en-US"/>
    </w:rPr>
  </w:style>
  <w:style w:type="paragraph" w:styleId="ListParagraph">
    <w:name w:val="List Paragraph"/>
    <w:basedOn w:val="Normal"/>
    <w:qFormat/>
    <w:pPr>
      <w:spacing w:before="0" w:after="160"/>
      <w:ind w:left="720"/>
      <w:contextualSpacing/>
    </w:pPr>
    <w:rPr/>
  </w:style>
  <w:style w:type="paragraph" w:styleId="NoSpacing">
    <w:name w:val="No Spacing"/>
    <w:qFormat/>
    <w:pPr>
      <w:widowControl/>
      <w:suppressAutoHyphens w:val="true"/>
      <w:bidi w:val="0"/>
      <w:spacing w:before="0" w:after="0"/>
      <w:jc w:val="left"/>
    </w:pPr>
    <w:rPr>
      <w:rFonts w:ascii="Times New Roman" w:hAnsi="Times New Roman" w:eastAsia="Times New Roman" w:cs="Times New Roman"/>
      <w:color w:val="auto"/>
      <w:kern w:val="0"/>
      <w:sz w:val="20"/>
      <w:szCs w:val="20"/>
      <w:lang w:val="es-ES_tradnl" w:eastAsia="es-ES_tradnl" w:bidi="ar-SA"/>
    </w:rPr>
  </w:style>
  <w:style w:type="numbering" w:styleId="Ningunalista" w:default="1">
    <w:name w:val="Ninguna lista"/>
    <w:uiPriority w:val="99"/>
    <w:semiHidden/>
    <w:unhideWhenUsed/>
    <w:qFormat/>
  </w:style>
  <w:style w:type="numbering" w:styleId="Ningunalistauser" w:customStyle="1">
    <w:name w:val="Ninguna lista (user)"/>
    <w:uiPriority w:val="99"/>
    <w:semiHidden/>
    <w:unhideWhenUsed/>
    <w:qFormat/>
  </w:style>
  <w:style w:type="numbering" w:styleId="WW8Num5" w:customStyle="1">
    <w:name w:val="WW8Num5"/>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_rels/footer2.xml.rels><?xml version="1.0" encoding="UTF-8"?>
<Relationships xmlns="http://schemas.openxmlformats.org/package/2006/relationships"><Relationship Id="rId1" Type="http://schemas.openxmlformats.org/officeDocument/2006/relationships/image" Target="media/image2.jpeg"/>
</Relationships>
</file>

<file path=word/_rels/footer3.xml.rels><?xml version="1.0" encoding="UTF-8"?>
<Relationships xmlns="http://schemas.openxmlformats.org/package/2006/relationships"><Relationship Id="rId1" Type="http://schemas.openxmlformats.org/officeDocument/2006/relationships/image" Target="media/image2.jpeg"/>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575</TotalTime>
  <Application>LibreOffice/25.2.0.3$Windows_X86_64 LibreOffice_project/e1cf4a87eb02d755bce1a01209907ea5ddc8f069</Application>
  <AppVersion>15.0000</AppVersion>
  <Pages>3</Pages>
  <Words>881</Words>
  <Characters>4575</Characters>
  <CharactersWithSpaces>5462</CharactersWithSpaces>
  <Paragraphs>18</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2008-04-18T08:06:00Z</dcterms:created>
  <dc:creator>Ana Romero Medina</dc:creator>
  <dc:description/>
  <dc:language>es-ES</dc:language>
  <cp:lastModifiedBy/>
  <cp:lastPrinted>2025-02-13T11:57:00Z</cp:lastPrinted>
  <dcterms:modified xsi:type="dcterms:W3CDTF">2025-02-27T10:57:22Z</dcterms:modified>
  <cp:revision>76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