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20"/>
          <w:tab w:val="left" w:pos="3045" w:leader="none"/>
        </w:tabs>
        <w:jc w:val="left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La alcaldesa 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ofrece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 la colaboración del Ayuntamiento para el décimo aniversario de la red </w:t>
      </w:r>
      <w:r>
        <w:rPr>
          <w:rFonts w:eastAsia="Arial" w:cs="Arial Narrow" w:ascii="Arial Narrow" w:hAnsi="Arial Narrow"/>
          <w:b/>
          <w:bCs/>
          <w:sz w:val="40"/>
          <w:szCs w:val="26"/>
          <w:lang w:eastAsia="es-ES_tradnl"/>
        </w:rPr>
        <w:t xml:space="preserve">#MujeresImparables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br/>
      </w: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11 de febrero de 2025.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La alcaldesa de Jerez, María José García-Pelayo, ha mantenido una reunión con Lola Rueda, presidenta de #MujeresImparables,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y otros miembros de su junta directiva,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qu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ha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n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dado a conocer las actividades que la red ha programado con motivo de su décimo aniversario, que justamente se cumple este 2025.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El primero de estos actos conmemorativos ha tenido lugar esta semana con el ciclo ‘</w:t>
      </w:r>
      <w:r>
        <w:rPr>
          <w:rFonts w:cs="Arial" w:ascii="Arial Narrow" w:hAnsi="Arial Narrow"/>
          <w:bCs/>
          <w:color w:val="222222"/>
          <w:sz w:val="26"/>
          <w:szCs w:val="26"/>
        </w:rPr>
        <w:t xml:space="preserve">#11F La Mujer Científica en la Sociedad Gaditana, un siglo después de Marie Curie’.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Titania Ensayos y Proyectos Industriales, Ellas Vuelan Alto, Corporación Tecnológica de Andalucía y la Asociación Red Profesional #MujeresImparables han unido sus fuerzas para organizar charlas sobre ciencia, igualdad y liderazgo femenino en centros educativos en la provincia de Cádiz, en concreto en el CEIP Ciudad de Jerez, CEIP Fermín Salvochea de Cádiz y Colegio Pozo Nuevo en Rota; la primera de ellas a cargo de Marta Botana, responsable de proyectos de I+D en Titania Ensayos y Proyectos Industriales y Silvia de los Santos, responsable técnico del Sector Aeroespacial y Procesos Productivos en Corporación Tecnológica de Andalucía CTA.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Igualmente, y con motivo del Día Internacional de la Mujer, ya trabajan en la tercera edición de ‘Mujeres en la Gastronomía Gaditana’ que este año se celebrará el día 7 de marzo en Bodegas Valdespino bajo el lema ‘Abriendo fronteras’. Otro de los temas abordados en este encuentro entre la regidora y Lola Rueda ha sido el evento ‘Mujer Imparable Gaditana’, premio que se otorgará en noviembre y para el que el Ayuntamiento ha tendido la mano.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García-Pelayo ha afirmado que “una vez más apoyamos la enorme labor de la red #MujeresImparables’ reconociendo la trayectoria de esta entidad y el despliegue de actividades que realiza este gran equipo de profesionales y empresarias que unen sus fuerzas impulsando todo el liderazgo y el talento por lo que brindamos toda la colaboración </w:t>
      </w:r>
      <w:bookmarkStart w:id="0" w:name="_GoBack"/>
      <w:bookmarkEnd w:id="0"/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en un año tan importante en el que cumplen una década como asociación inclusiva”.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Creada como un movimiento en 2015 y convertida en asociación un año más tarde, ‘Mujeres Imparables’ reúne a un equipo de profesionales y empresarias que unen fuerzas, experiencia y conocimientos para impulsar un concepto de profesionalidad en femenino que tiene por objetivo la visibilización de ese liderazgo y establecer nuevas vías de cooperación entre hombres y mujeres.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Más de 1.700 profesionales forman parte de ‘Mujeres Imparables’ y desde su nacimiento se han creado más de una veintena de alianzas en las que miembros de esta asociación trabajan en red por su desarrollo como profesionales, sirviendo como plataforma a través de la cual contactan y se asesoran.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i/>
          <w:i/>
          <w:sz w:val="28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i/>
          <w:sz w:val="28"/>
          <w:szCs w:val="26"/>
          <w:lang w:eastAsia="es-ES_tradnl"/>
        </w:rPr>
        <w:t>(Se adjunta fotografía)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LibreOffice/7.3.6.2$Windows_X86_64 LibreOffice_project/c28ca90fd6e1a19e189fc16c05f8f8924961e12e</Application>
  <AppVersion>15.0000</AppVersion>
  <Pages>2</Pages>
  <Words>446</Words>
  <Characters>2358</Characters>
  <CharactersWithSpaces>2800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2025-02-11T10:35:00Z</dcterms:created>
  <dc:creator>ADELIFL</dc:creator>
  <dc:description/>
  <dc:language>es-ES</dc:language>
  <cp:lastModifiedBy/>
  <cp:lastPrinted>2025-02-12T08:54:00Z</cp:lastPrinted>
  <dcterms:modified xsi:type="dcterms:W3CDTF">2025-02-12T11:45:13Z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