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4A32C2" w:rsidRDefault="009B3BD2">
      <w:pPr>
        <w:pStyle w:val="Default"/>
      </w:pPr>
      <w:r>
        <w:rPr>
          <w:rFonts w:ascii="Arial Narrow" w:hAnsi="Arial Narrow" w:cs="Calibri"/>
          <w:b/>
          <w:bCs/>
          <w:sz w:val="40"/>
          <w:szCs w:val="40"/>
        </w:rPr>
        <w:t>La Comisión Local de Patrimonio Histórico ha dado luz verde a las obras de mejora de las instalaciones de la Biblioteca Municipal</w:t>
      </w:r>
    </w:p>
    <w:p w:rsidR="004A32C2" w:rsidRDefault="004A32C2">
      <w:pPr>
        <w:pStyle w:val="Default"/>
        <w:jc w:val="both"/>
        <w:rPr>
          <w:rFonts w:ascii="Arial Narrow" w:hAnsi="Arial Narrow" w:cs="Calibri"/>
          <w:b/>
          <w:bCs/>
          <w:sz w:val="26"/>
          <w:szCs w:val="26"/>
        </w:rPr>
      </w:pPr>
    </w:p>
    <w:p w:rsidR="004A32C2" w:rsidRDefault="009B3BD2">
      <w:pPr>
        <w:pStyle w:val="Default"/>
        <w:jc w:val="both"/>
      </w:pPr>
      <w:r>
        <w:rPr>
          <w:rFonts w:ascii="Arial Narrow" w:hAnsi="Arial Narrow" w:cs="Calibri"/>
          <w:b/>
          <w:bCs/>
          <w:sz w:val="26"/>
          <w:szCs w:val="26"/>
        </w:rPr>
        <w:t>8 de febrero de 2025.</w:t>
      </w:r>
      <w:r>
        <w:rPr>
          <w:rFonts w:ascii="Arial Narrow" w:hAnsi="Arial Narrow" w:cs="Calibri"/>
          <w:sz w:val="26"/>
          <w:szCs w:val="26"/>
        </w:rPr>
        <w:t xml:space="preserve"> La Comisión Local de Patrimonio Histórico, presidida por el teniente de alcaldesa de Presidencia, Agustín Muñoz, y la delegada de Urbanismo, Belén de la Cuadra, ha dado luz verde a las obras de mejora de la Biblioteca Municipal destinadas a adecentar y reformar estas instalaciones y adaptarlas a la normativa actual. </w:t>
      </w:r>
    </w:p>
    <w:p w:rsidR="004A32C2" w:rsidRDefault="004A32C2">
      <w:pPr>
        <w:pStyle w:val="Default"/>
        <w:jc w:val="both"/>
        <w:rPr>
          <w:rFonts w:ascii="Arial Narrow" w:hAnsi="Arial Narrow" w:cs="Calibri"/>
          <w:b/>
          <w:bCs/>
          <w:sz w:val="26"/>
          <w:szCs w:val="26"/>
        </w:rPr>
      </w:pPr>
    </w:p>
    <w:p w:rsidR="004A32C2" w:rsidRDefault="009B3BD2">
      <w:pPr>
        <w:pStyle w:val="Default"/>
        <w:jc w:val="both"/>
      </w:pPr>
      <w:r>
        <w:rPr>
          <w:rFonts w:ascii="Arial Narrow" w:hAnsi="Arial Narrow" w:cs="Calibri"/>
          <w:sz w:val="26"/>
          <w:szCs w:val="26"/>
        </w:rPr>
        <w:t xml:space="preserve">Estas obras forman parte de las intervenciones que está llevando a cabo el Gobierno municipal en equipamientos públicos de la ciudad para reparar elementos en mal estado, subsanar deficiencias y adecuarlas a las necesidades de uso actual, al objeto de que puedan ser utilizadas en las mejores condiciones y potenciar la oferta cultural y turística de Jerez, reforzando, de esta forma, la candidatura Jerez 2031, Capital Europea de la Cultura. </w:t>
      </w:r>
    </w:p>
    <w:p w:rsidR="004A32C2" w:rsidRDefault="004A32C2">
      <w:pPr>
        <w:pStyle w:val="Default"/>
        <w:jc w:val="both"/>
        <w:rPr>
          <w:rFonts w:ascii="Arial Narrow" w:hAnsi="Arial Narrow" w:cs="Calibri"/>
          <w:b/>
          <w:bCs/>
          <w:sz w:val="26"/>
          <w:szCs w:val="26"/>
        </w:rPr>
      </w:pPr>
    </w:p>
    <w:p w:rsidR="004A32C2" w:rsidRDefault="009B3BD2">
      <w:pPr>
        <w:pStyle w:val="Default"/>
        <w:jc w:val="both"/>
      </w:pPr>
      <w:r>
        <w:rPr>
          <w:rFonts w:ascii="Arial Narrow" w:hAnsi="Arial Narrow" w:cs="Calibri"/>
          <w:sz w:val="26"/>
          <w:szCs w:val="26"/>
        </w:rPr>
        <w:t>De manera concreta, las obras consisten en la modificación y modernización de las instalaciones de protección contra incendios, incluyendo modificaciones puntuales de tabiquería para crear vestíbulos, así como la colocación de nuevas puertas cortafuego en las carpinterías de huecos existentes en la planta sótano; igualmente, se instalarán nuevos sistemas de extinción (rociadores y extintores) y de detección y señalización.</w:t>
      </w:r>
    </w:p>
    <w:p w:rsidR="004A32C2" w:rsidRDefault="004A32C2">
      <w:pPr>
        <w:pStyle w:val="Default"/>
        <w:jc w:val="both"/>
        <w:rPr>
          <w:rFonts w:ascii="Arial Narrow" w:hAnsi="Arial Narrow" w:cs="Calibri"/>
          <w:sz w:val="26"/>
          <w:szCs w:val="26"/>
        </w:rPr>
      </w:pPr>
    </w:p>
    <w:p w:rsidR="004A32C2" w:rsidRDefault="009B3BD2">
      <w:pPr>
        <w:pStyle w:val="Default"/>
        <w:jc w:val="both"/>
      </w:pPr>
      <w:r>
        <w:rPr>
          <w:rFonts w:ascii="Arial Narrow" w:hAnsi="Arial Narrow" w:cs="Calibri"/>
          <w:sz w:val="26"/>
          <w:szCs w:val="26"/>
        </w:rPr>
        <w:t xml:space="preserve">Igualmente, se prevé la eliminación del ascensor antiguo ubicado en la escalera original del edificio, desmontando el elevador y su maquinaria y cerrando el hueco con tabique de </w:t>
      </w:r>
      <w:proofErr w:type="spellStart"/>
      <w:r>
        <w:rPr>
          <w:rFonts w:ascii="Arial Narrow" w:hAnsi="Arial Narrow" w:cs="Calibri"/>
          <w:sz w:val="26"/>
          <w:szCs w:val="26"/>
        </w:rPr>
        <w:t>pladur</w:t>
      </w:r>
      <w:proofErr w:type="spellEnd"/>
      <w:r>
        <w:rPr>
          <w:rFonts w:ascii="Arial Narrow" w:hAnsi="Arial Narrow" w:cs="Calibri"/>
          <w:sz w:val="26"/>
          <w:szCs w:val="26"/>
        </w:rPr>
        <w:t xml:space="preserve">; se eliminarán también los escalones de la planta sótano para mejorar los desniveles en la zona de salida de esta planta. </w:t>
      </w:r>
    </w:p>
    <w:p w:rsidR="004A32C2" w:rsidRDefault="004A32C2">
      <w:pPr>
        <w:pStyle w:val="Default"/>
        <w:jc w:val="both"/>
        <w:rPr>
          <w:rFonts w:ascii="Arial Narrow" w:hAnsi="Arial Narrow" w:cs="Calibri"/>
          <w:sz w:val="26"/>
          <w:szCs w:val="26"/>
        </w:rPr>
      </w:pPr>
    </w:p>
    <w:p w:rsidR="004A32C2" w:rsidRDefault="009B3BD2">
      <w:pPr>
        <w:pStyle w:val="Default"/>
        <w:jc w:val="both"/>
      </w:pPr>
      <w:r>
        <w:rPr>
          <w:rFonts w:ascii="Arial Narrow" w:hAnsi="Arial Narrow" w:cs="Calibri"/>
          <w:sz w:val="26"/>
          <w:szCs w:val="26"/>
        </w:rPr>
        <w:t xml:space="preserve">Las obras contemplan también la sustitución de falsos techos en algunas salas y de las carpinterías de ventanas de la planta sótano por otras nuevas de aluminio con vidrio de seguridad, así como la sustitución de los elementos de climatización en la cubierta por otros de iguales características y dimensiones. </w:t>
      </w:r>
    </w:p>
    <w:p w:rsidR="004A32C2" w:rsidRDefault="004A32C2">
      <w:pPr>
        <w:jc w:val="both"/>
        <w:rPr>
          <w:rFonts w:ascii="Arial Narrow" w:hAnsi="Arial Narrow" w:cs="Calibri"/>
          <w:sz w:val="26"/>
          <w:szCs w:val="26"/>
        </w:rPr>
      </w:pPr>
    </w:p>
    <w:p w:rsidR="004A32C2" w:rsidRDefault="009B3BD2">
      <w:pPr>
        <w:jc w:val="both"/>
      </w:pPr>
      <w:r>
        <w:rPr>
          <w:rFonts w:ascii="Arial Narrow" w:hAnsi="Arial Narrow" w:cs="Calibri"/>
          <w:b/>
          <w:bCs/>
          <w:sz w:val="26"/>
          <w:szCs w:val="26"/>
        </w:rPr>
        <w:t>Nuevas viviendas para el centro histórico</w:t>
      </w:r>
    </w:p>
    <w:p w:rsidR="004A32C2" w:rsidRDefault="004A32C2">
      <w:pPr>
        <w:jc w:val="both"/>
        <w:rPr>
          <w:rFonts w:ascii="Arial Narrow" w:hAnsi="Arial Narrow" w:cs="Calibri"/>
          <w:sz w:val="26"/>
          <w:szCs w:val="26"/>
        </w:rPr>
      </w:pPr>
    </w:p>
    <w:p w:rsidR="004A32C2" w:rsidRDefault="009B3BD2">
      <w:pPr>
        <w:pStyle w:val="Default"/>
        <w:jc w:val="both"/>
      </w:pPr>
      <w:r>
        <w:rPr>
          <w:rFonts w:ascii="Arial Narrow" w:hAnsi="Arial Narrow" w:cs="Calibri"/>
          <w:sz w:val="26"/>
          <w:szCs w:val="26"/>
        </w:rPr>
        <w:t xml:space="preserve">En materia residencial, se ha autorizado </w:t>
      </w:r>
      <w:r>
        <w:rPr>
          <w:rFonts w:ascii="Arial Narrow" w:hAnsi="Arial Narrow" w:cs="Calibri"/>
          <w:color w:val="00000A"/>
          <w:sz w:val="26"/>
          <w:szCs w:val="26"/>
          <w:shd w:val="clear" w:color="auto" w:fill="FFFFFF"/>
        </w:rPr>
        <w:t>la terminación de las obras de rehabilitación integral de un edificio residencial de la calle San Agustín donde se prevén 16 viviendas de 1 y 2 dormitorios. También se ha dado luz verde a otros</w:t>
      </w:r>
      <w:r>
        <w:rPr>
          <w:rFonts w:ascii="Arial Narrow" w:hAnsi="Arial Narrow" w:cs="Calibri"/>
          <w:sz w:val="26"/>
          <w:szCs w:val="26"/>
        </w:rPr>
        <w:t xml:space="preserve"> dos proyectos de rehabilitación; por un lado, la de un edificio de la calle Campana donde se construirán seis viviendas, dos de ellas tipo dúplex, y de otro inmueble de la calle Argüelles para destinarlo a vivienda unifamiliar.</w:t>
      </w:r>
    </w:p>
    <w:p w:rsidR="004A32C2" w:rsidRDefault="004A32C2">
      <w:pPr>
        <w:jc w:val="both"/>
        <w:rPr>
          <w:b/>
          <w:bCs/>
        </w:rPr>
      </w:pPr>
    </w:p>
    <w:p w:rsidR="004A32C2" w:rsidRDefault="009B3BD2">
      <w:pPr>
        <w:jc w:val="both"/>
      </w:pPr>
      <w:r>
        <w:rPr>
          <w:rFonts w:ascii="Arial Narrow" w:hAnsi="Arial Narrow"/>
          <w:b/>
          <w:bCs/>
          <w:sz w:val="26"/>
          <w:szCs w:val="26"/>
        </w:rPr>
        <w:lastRenderedPageBreak/>
        <w:t>Otros asuntos</w:t>
      </w:r>
    </w:p>
    <w:p w:rsidR="004A32C2" w:rsidRDefault="004A32C2">
      <w:pPr>
        <w:jc w:val="both"/>
        <w:rPr>
          <w:rFonts w:ascii="Arial Narrow" w:hAnsi="Arial Narrow"/>
          <w:sz w:val="26"/>
          <w:szCs w:val="26"/>
        </w:rPr>
      </w:pPr>
    </w:p>
    <w:p w:rsidR="004A32C2" w:rsidRDefault="009B3BD2">
      <w:pPr>
        <w:jc w:val="both"/>
      </w:pPr>
      <w:r>
        <w:rPr>
          <w:rFonts w:ascii="Arial Narrow" w:hAnsi="Arial Narrow"/>
          <w:sz w:val="26"/>
          <w:szCs w:val="26"/>
        </w:rPr>
        <w:t>Por otro lado, la Comisión de Patrimonio ha dictaminado favorablemente la propuesta de rehabilitación de una bodega de la Plaza Silos, que incluye la reforma de la solería, paramentos verticales y cubiertas, conservando</w:t>
      </w:r>
      <w:r>
        <w:rPr>
          <w:rFonts w:ascii="Arial Narrow" w:hAnsi="Arial Narrow" w:cs="Calibri"/>
          <w:sz w:val="26"/>
          <w:szCs w:val="26"/>
        </w:rPr>
        <w:t xml:space="preserve"> el sistema constructivo original y sin alterar el volumen de la edificación. Las obras incluyen la creación de aseos, la renovación de la instalación de electricidad, la adecuación de la instalación de fontanería, o la sustitución de carpinterías exteriores en mal estado. El uso actual del edificio es de bodega para almacenamiento de vinos. </w:t>
      </w:r>
    </w:p>
    <w:p w:rsidR="004A32C2" w:rsidRDefault="004A32C2">
      <w:pPr>
        <w:jc w:val="both"/>
        <w:rPr>
          <w:rFonts w:ascii="Arial Narrow" w:hAnsi="Arial Narrow"/>
          <w:sz w:val="26"/>
          <w:szCs w:val="26"/>
        </w:rPr>
      </w:pPr>
    </w:p>
    <w:p w:rsidR="004A32C2" w:rsidRDefault="009B3BD2">
      <w:pPr>
        <w:jc w:val="both"/>
      </w:pPr>
      <w:r>
        <w:rPr>
          <w:rFonts w:ascii="Arial Narrow" w:hAnsi="Arial Narrow"/>
          <w:sz w:val="26"/>
          <w:szCs w:val="26"/>
        </w:rPr>
        <w:t xml:space="preserve">Igualmente, la Comisión de Patrimonio ha autorizado la colocación de la rotulación en la fachada del nuevo teatro del barrio de San Miguel, ubicado en el antiguo solar de la calle Molino de Viento 7, que prevé abrir pronto sus puertas, según sus promotores. </w:t>
      </w:r>
    </w:p>
    <w:p w:rsidR="004A32C2" w:rsidRDefault="004A32C2">
      <w:pPr>
        <w:jc w:val="both"/>
        <w:rPr>
          <w:rFonts w:ascii="Arial Narrow" w:hAnsi="Arial Narrow"/>
          <w:sz w:val="26"/>
          <w:szCs w:val="26"/>
        </w:rPr>
      </w:pPr>
    </w:p>
    <w:p w:rsidR="004A32C2" w:rsidRDefault="004A32C2">
      <w:pPr>
        <w:jc w:val="both"/>
        <w:rPr>
          <w:rFonts w:ascii="Arial Narrow" w:hAnsi="Arial Narrow"/>
          <w:sz w:val="26"/>
          <w:szCs w:val="26"/>
        </w:rPr>
      </w:pPr>
      <w:bookmarkStart w:id="0" w:name="_GoBack"/>
      <w:bookmarkEnd w:id="0"/>
    </w:p>
    <w:p w:rsidR="004A32C2" w:rsidRPr="009B3BD2" w:rsidRDefault="009B3BD2">
      <w:pPr>
        <w:jc w:val="both"/>
      </w:pPr>
      <w:r w:rsidRPr="009B3BD2">
        <w:rPr>
          <w:rFonts w:ascii="Arial Narrow" w:hAnsi="Arial Narrow"/>
          <w:iCs/>
          <w:sz w:val="26"/>
          <w:szCs w:val="26"/>
        </w:rPr>
        <w:t>(Se adjunta fotografía)</w:t>
      </w:r>
    </w:p>
    <w:p w:rsidR="004A32C2" w:rsidRDefault="004A32C2">
      <w:pPr>
        <w:jc w:val="both"/>
        <w:rPr>
          <w:rFonts w:ascii="Arial Narrow" w:hAnsi="Arial Narrow"/>
          <w:sz w:val="26"/>
          <w:szCs w:val="26"/>
        </w:rPr>
      </w:pPr>
    </w:p>
    <w:p w:rsidR="004A32C2" w:rsidRDefault="009B3BD2">
      <w:pPr>
        <w:pStyle w:val="Default"/>
      </w:pPr>
      <w:r>
        <w:t xml:space="preserve"> </w:t>
      </w:r>
    </w:p>
    <w:sectPr w:rsidR="004A32C2">
      <w:headerReference w:type="even" r:id="rId7"/>
      <w:headerReference w:type="default" r:id="rId8"/>
      <w:footerReference w:type="even" r:id="rId9"/>
      <w:footerReference w:type="default" r:id="rId10"/>
      <w:headerReference w:type="first" r:id="rId11"/>
      <w:footerReference w:type="first" r:id="rId12"/>
      <w:pgSz w:w="11906" w:h="16838"/>
      <w:pgMar w:top="1418" w:right="1418" w:bottom="1985" w:left="2835" w:header="709" w:footer="68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450D" w:rsidRDefault="009B3BD2">
      <w:r>
        <w:separator/>
      </w:r>
    </w:p>
  </w:endnote>
  <w:endnote w:type="continuationSeparator" w:id="0">
    <w:p w:rsidR="00F4450D" w:rsidRDefault="009B3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roman"/>
    <w:pitch w:val="variable"/>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altName w:val="Courier New"/>
    <w:charset w:val="00"/>
    <w:family w:val="roman"/>
    <w:pitch w:val="variable"/>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charset w:val="00"/>
    <w:family w:val="roman"/>
    <w:pitch w:val="variable"/>
  </w:font>
  <w:font w:name="Garamond">
    <w:panose1 w:val="02020404030301010803"/>
    <w:charset w:val="00"/>
    <w:family w:val="roman"/>
    <w:pitch w:val="variable"/>
    <w:sig w:usb0="00000287" w:usb1="00000000" w:usb2="00000000" w:usb3="00000000" w:csb0="0000009F" w:csb1="00000000"/>
  </w:font>
  <w:font w:name="font1764">
    <w:panose1 w:val="00000000000000000000"/>
    <w:charset w:val="00"/>
    <w:family w:val="roman"/>
    <w:notTrueType/>
    <w:pitch w:val="default"/>
  </w:font>
  <w:font w:name="Arial Narrow">
    <w:panose1 w:val="020B050602020203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32C2" w:rsidRDefault="004A32C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32C2" w:rsidRDefault="009B3BD2">
    <w:pPr>
      <w:pStyle w:val="Piedepgina"/>
    </w:pPr>
    <w:r>
      <w:rPr>
        <w:noProof/>
        <w:lang w:eastAsia="es-ES"/>
      </w:rPr>
      <w:drawing>
        <wp:anchor distT="0" distB="0" distL="114935" distR="114935" simplePos="0" relativeHeight="251656192" behindDoc="1" locked="0" layoutInCell="0" allowOverlap="1">
          <wp:simplePos x="0" y="0"/>
          <wp:positionH relativeFrom="column">
            <wp:posOffset>-1449705</wp:posOffset>
          </wp:positionH>
          <wp:positionV relativeFrom="paragraph">
            <wp:posOffset>-1872615</wp:posOffset>
          </wp:positionV>
          <wp:extent cx="793750" cy="1110615"/>
          <wp:effectExtent l="0" t="0" r="0" b="0"/>
          <wp:wrapSquare wrapText="bothSides"/>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pic:cNvPicPr>
                    <a:picLocks noChangeAspect="1" noChangeArrowheads="1"/>
                  </pic:cNvPicPr>
                </pic:nvPicPr>
                <pic:blipFill>
                  <a:blip r:embed="rId1"/>
                  <a:srcRect l="1272" r="1272"/>
                  <a:stretch>
                    <a:fillRect/>
                  </a:stretch>
                </pic:blipFill>
                <pic:spPr bwMode="auto">
                  <a:xfrm>
                    <a:off x="0" y="0"/>
                    <a:ext cx="793750" cy="1110615"/>
                  </a:xfrm>
                  <a:prstGeom prst="rect">
                    <a:avLst/>
                  </a:prstGeom>
                </pic:spPr>
              </pic:pic>
            </a:graphicData>
          </a:graphic>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32C2" w:rsidRDefault="009B3BD2">
    <w:pPr>
      <w:pStyle w:val="Piedepgina"/>
    </w:pPr>
    <w:r>
      <w:rPr>
        <w:noProof/>
        <w:lang w:eastAsia="es-ES"/>
      </w:rPr>
      <w:drawing>
        <wp:anchor distT="0" distB="0" distL="114935" distR="114935" simplePos="0" relativeHeight="251657216" behindDoc="1" locked="0" layoutInCell="0" allowOverlap="1">
          <wp:simplePos x="0" y="0"/>
          <wp:positionH relativeFrom="column">
            <wp:posOffset>-1449705</wp:posOffset>
          </wp:positionH>
          <wp:positionV relativeFrom="paragraph">
            <wp:posOffset>-1872615</wp:posOffset>
          </wp:positionV>
          <wp:extent cx="793750" cy="1110615"/>
          <wp:effectExtent l="0" t="0" r="0" b="0"/>
          <wp:wrapSquare wrapText="bothSides"/>
          <wp:docPr id="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noChangeArrowheads="1"/>
                  </pic:cNvPicPr>
                </pic:nvPicPr>
                <pic:blipFill>
                  <a:blip r:embed="rId1"/>
                  <a:srcRect l="1272" r="1272"/>
                  <a:stretch>
                    <a:fillRect/>
                  </a:stretch>
                </pic:blipFill>
                <pic:spPr bwMode="auto">
                  <a:xfrm>
                    <a:off x="0" y="0"/>
                    <a:ext cx="793750" cy="1110615"/>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450D" w:rsidRDefault="009B3BD2">
      <w:r>
        <w:separator/>
      </w:r>
    </w:p>
  </w:footnote>
  <w:footnote w:type="continuationSeparator" w:id="0">
    <w:p w:rsidR="00F4450D" w:rsidRDefault="009B3B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32C2" w:rsidRDefault="004A32C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32C2" w:rsidRDefault="009B3BD2">
    <w:pPr>
      <w:pStyle w:val="Encabezado"/>
      <w:rPr>
        <w:lang w:eastAsia="es-ES"/>
      </w:rPr>
    </w:pPr>
    <w:r>
      <w:rPr>
        <w:noProof/>
        <w:lang w:eastAsia="es-ES"/>
      </w:rPr>
      <w:drawing>
        <wp:anchor distT="0" distB="0" distL="0" distR="0" simplePos="0" relativeHeight="251658240" behindDoc="1" locked="0" layoutInCell="0" allowOverlap="1">
          <wp:simplePos x="0" y="0"/>
          <wp:positionH relativeFrom="column">
            <wp:posOffset>-1506220</wp:posOffset>
          </wp:positionH>
          <wp:positionV relativeFrom="paragraph">
            <wp:posOffset>590550</wp:posOffset>
          </wp:positionV>
          <wp:extent cx="1206500" cy="922401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32C2" w:rsidRDefault="009B3BD2">
    <w:pPr>
      <w:pStyle w:val="Encabezado"/>
      <w:rPr>
        <w:lang w:eastAsia="es-ES"/>
      </w:rPr>
    </w:pPr>
    <w:r>
      <w:rPr>
        <w:noProof/>
        <w:lang w:eastAsia="es-ES"/>
      </w:rPr>
      <w:drawing>
        <wp:anchor distT="0" distB="0" distL="0" distR="0" simplePos="0" relativeHeight="251659264" behindDoc="1" locked="0" layoutInCell="0" allowOverlap="1">
          <wp:simplePos x="0" y="0"/>
          <wp:positionH relativeFrom="column">
            <wp:posOffset>-1506220</wp:posOffset>
          </wp:positionH>
          <wp:positionV relativeFrom="paragraph">
            <wp:posOffset>590550</wp:posOffset>
          </wp:positionV>
          <wp:extent cx="1206500" cy="9224010"/>
          <wp:effectExtent l="0" t="0" r="0" b="0"/>
          <wp:wrapNone/>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A1CC1"/>
    <w:multiLevelType w:val="multilevel"/>
    <w:tmpl w:val="BF36133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D1F36DA"/>
    <w:multiLevelType w:val="multilevel"/>
    <w:tmpl w:val="1D14F6A0"/>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isplayBackgroundShape/>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4A32C2"/>
    <w:rsid w:val="004A32C2"/>
    <w:rsid w:val="009B3BD2"/>
    <w:rsid w:val="00E10460"/>
    <w:rsid w:val="00F4450D"/>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3194F1-A963-4849-B479-D18DB362A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numPr>
        <w:numId w:val="1"/>
      </w:numPr>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numPr>
        <w:ilvl w:val="1"/>
        <w:numId w:val="1"/>
      </w:numPr>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widowControl w:val="0"/>
      <w:numPr>
        <w:ilvl w:val="4"/>
        <w:numId w:val="1"/>
      </w:numPr>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Fuentedeprrafopredeter9">
    <w:name w:val="Fuente de párrafo predeter.9"/>
    <w:qFormat/>
  </w:style>
  <w:style w:type="character" w:customStyle="1" w:styleId="Fuentedeprrafopredeter8">
    <w:name w:val="Fuente de párrafo predeter.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n-US"/>
    </w:rPr>
  </w:style>
  <w:style w:type="character" w:customStyle="1" w:styleId="rojo">
    <w:name w:val="rojo"/>
    <w:basedOn w:val="Fuentedeprrafopredeter1"/>
    <w:qFormat/>
  </w:style>
  <w:style w:type="character" w:customStyle="1" w:styleId="EnlacedeInternet">
    <w:name w:val="Enlace de Internet"/>
    <w:rPr>
      <w:color w:val="0563C1"/>
      <w:u w:val="single"/>
    </w:rPr>
  </w:style>
  <w:style w:type="character" w:customStyle="1" w:styleId="Textoennegrita1">
    <w:name w:val="Texto en negrita1"/>
    <w:qFormat/>
    <w:rPr>
      <w:b/>
      <w:bCs/>
    </w:rPr>
  </w:style>
  <w:style w:type="character" w:customStyle="1" w:styleId="EnlacedeInternetvisitado">
    <w:name w:val="Enlace de Internet visitado"/>
    <w:rPr>
      <w:color w:val="800080"/>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1">
    <w:name w:val="Mención sin resolver1"/>
    <w:qFormat/>
    <w:rPr>
      <w:color w:val="605E5C"/>
      <w:shd w:val="clear" w:color="auto" w:fill="E1DFDD"/>
    </w:rPr>
  </w:style>
  <w:style w:type="character" w:customStyle="1" w:styleId="s7">
    <w:name w:val="s7"/>
    <w:qFormat/>
  </w:style>
  <w:style w:type="character" w:styleId="Textoennegrita">
    <w:name w:val="Strong"/>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customStyle="1" w:styleId="Destacado">
    <w:name w:val="Destacado"/>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Fuentedeprrafopredeter5">
    <w:name w:val="Fuente de párrafo predeter.5"/>
    <w:qFormat/>
  </w:style>
  <w:style w:type="character" w:customStyle="1" w:styleId="Muydestacado">
    <w:name w:val="Muy destacado"/>
    <w:qFormat/>
    <w:rPr>
      <w:b/>
      <w:bCs/>
    </w:rPr>
  </w:style>
  <w:style w:type="character" w:customStyle="1" w:styleId="CITE">
    <w:name w:val="CITE"/>
    <w:qFormat/>
    <w:rPr>
      <w:i/>
    </w:rPr>
  </w:style>
  <w:style w:type="character" w:customStyle="1" w:styleId="CODE">
    <w:name w:val="CODE"/>
    <w:qFormat/>
    <w:rPr>
      <w:rFonts w:ascii="Courier New" w:hAnsi="Courier New" w:cs="Courier New"/>
      <w:sz w:val="20"/>
    </w:rPr>
  </w:style>
  <w:style w:type="character" w:customStyle="1" w:styleId="Keyboard">
    <w:name w:val="Keyboard"/>
    <w:qFormat/>
    <w:rPr>
      <w:rFonts w:ascii="Courier New" w:hAnsi="Courier New" w:cs="Courier New"/>
      <w:b/>
      <w:sz w:val="20"/>
    </w:rPr>
  </w:style>
  <w:style w:type="character" w:customStyle="1" w:styleId="Sample">
    <w:name w:val="Sample"/>
    <w:qFormat/>
    <w:rPr>
      <w:rFonts w:ascii="Courier New" w:hAnsi="Courier New" w:cs="Courier New"/>
    </w:rPr>
  </w:style>
  <w:style w:type="character" w:customStyle="1" w:styleId="Typewriter">
    <w:name w:val="Typewriter"/>
    <w:qFormat/>
    <w:rPr>
      <w:rFonts w:ascii="Courier New" w:hAnsi="Courier New" w:cs="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character" w:customStyle="1" w:styleId="TextodegloboCar1">
    <w:name w:val="Texto de globo Car1"/>
    <w:qFormat/>
    <w:rPr>
      <w:rFonts w:ascii="Segoe UI" w:hAnsi="Segoe UI" w:cs="Segoe UI"/>
      <w:kern w:val="2"/>
      <w:sz w:val="18"/>
      <w:szCs w:val="18"/>
      <w:lang w:eastAsia="zh-CN"/>
    </w:rPr>
  </w:style>
  <w:style w:type="character" w:customStyle="1" w:styleId="TextoindependienteCar">
    <w:name w:val="Texto independiente Car"/>
    <w:basedOn w:val="Fuentedeprrafopredeter"/>
    <w:link w:val="Textoindependiente"/>
    <w:qFormat/>
    <w:rsid w:val="00CC2E3B"/>
    <w:rPr>
      <w:rFonts w:ascii="Tahoma" w:hAnsi="Tahoma" w:cs="Tahoma"/>
      <w:kern w:val="2"/>
      <w:sz w:val="24"/>
      <w:lang w:eastAsia="zh-CN"/>
    </w:rPr>
  </w:style>
  <w:style w:type="character" w:customStyle="1" w:styleId="Fuentedeprrafopredeter18">
    <w:name w:val="Fuente de párrafo predeter.18"/>
    <w:qFormat/>
    <w:rsid w:val="00451E7D"/>
  </w:style>
  <w:style w:type="character" w:customStyle="1" w:styleId="nfasis1">
    <w:name w:val="Énfasis1"/>
    <w:qFormat/>
    <w:rsid w:val="00451E7D"/>
    <w:rPr>
      <w:i/>
      <w:iCs/>
    </w:rPr>
  </w:style>
  <w:style w:type="character" w:customStyle="1" w:styleId="TextosinformatoCar">
    <w:name w:val="Texto sin formato Car"/>
    <w:basedOn w:val="Fuentedeprrafopredeter"/>
    <w:link w:val="Textosinformato"/>
    <w:uiPriority w:val="99"/>
    <w:semiHidden/>
    <w:qFormat/>
    <w:rsid w:val="00863436"/>
    <w:rPr>
      <w:rFonts w:ascii="Calibri" w:eastAsiaTheme="minorHAnsi" w:hAnsi="Calibri" w:cstheme="minorBidi"/>
      <w:sz w:val="22"/>
      <w:szCs w:val="21"/>
      <w:lang w:eastAsia="en-US"/>
    </w:rPr>
  </w:style>
  <w:style w:type="character" w:customStyle="1" w:styleId="apple-converted-space">
    <w:name w:val="apple-converted-space"/>
    <w:basedOn w:val="Fuentedeprrafopredeter"/>
    <w:qFormat/>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link w:val="TextoindependienteCar"/>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styleId="Puesto">
    <w:name w:val="Title"/>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Ttulo10">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qFormat/>
    <w:pPr>
      <w:keepNext/>
      <w:spacing w:before="240" w:after="120"/>
    </w:pPr>
    <w:rPr>
      <w:rFonts w:ascii="Liberation Sans" w:eastAsia="Microsoft YaHei" w:hAnsi="Liberation Sans" w:cs="Arial"/>
      <w:sz w:val="28"/>
      <w:szCs w:val="28"/>
    </w:rPr>
  </w:style>
  <w:style w:type="paragraph" w:customStyle="1" w:styleId="Encabezado1">
    <w:name w:val="Encabezado1"/>
    <w:basedOn w:val="Normal"/>
    <w:qFormat/>
    <w:pPr>
      <w:keepNext/>
      <w:spacing w:before="240" w:after="120"/>
    </w:pPr>
    <w:rPr>
      <w:rFonts w:ascii="Liberation Sans" w:eastAsia="Microsoft YaHei" w:hAnsi="Liberation Sans" w:cs="Mangal"/>
      <w:sz w:val="28"/>
      <w:szCs w:val="28"/>
    </w:rPr>
  </w:style>
  <w:style w:type="paragraph" w:customStyle="1" w:styleId="Ttulo8">
    <w:name w:val="Título8"/>
    <w:basedOn w:val="Normal"/>
    <w:qFormat/>
    <w:pPr>
      <w:keepNext/>
      <w:spacing w:before="240" w:after="120"/>
    </w:pPr>
    <w:rPr>
      <w:rFonts w:ascii="Liberation Sans" w:eastAsia="Microsoft YaHei" w:hAnsi="Liberation Sans" w:cs="Arial"/>
      <w:sz w:val="28"/>
      <w:szCs w:val="28"/>
    </w:rPr>
  </w:style>
  <w:style w:type="paragraph" w:customStyle="1" w:styleId="Epgrafe3">
    <w:name w:val="Epígrafe3"/>
    <w:basedOn w:val="Normal"/>
    <w:qFormat/>
    <w:pPr>
      <w:suppressLineNumbers/>
      <w:spacing w:before="120" w:after="120"/>
    </w:pPr>
    <w:rPr>
      <w:rFonts w:cs="Arial"/>
      <w:i/>
      <w:iCs/>
      <w:szCs w:val="24"/>
    </w:rPr>
  </w:style>
  <w:style w:type="paragraph" w:customStyle="1" w:styleId="Ttulo7">
    <w:name w:val="Título7"/>
    <w:basedOn w:val="Normal"/>
    <w:qFormat/>
    <w:pPr>
      <w:keepNext/>
      <w:spacing w:before="240" w:after="120"/>
    </w:pPr>
    <w:rPr>
      <w:rFonts w:ascii="Liberation Sans" w:eastAsia="Microsoft YaHei" w:hAnsi="Liberation Sans" w:cs="Arial"/>
      <w:sz w:val="28"/>
      <w:szCs w:val="28"/>
    </w:rPr>
  </w:style>
  <w:style w:type="paragraph" w:customStyle="1" w:styleId="Epgrafe2">
    <w:name w:val="Epígrafe2"/>
    <w:basedOn w:val="Normal"/>
    <w:qFormat/>
    <w:pPr>
      <w:suppressLineNumbers/>
      <w:spacing w:before="120" w:after="120"/>
    </w:pPr>
    <w:rPr>
      <w:rFonts w:cs="Arial"/>
      <w:i/>
      <w:iCs/>
      <w:szCs w:val="24"/>
    </w:rPr>
  </w:style>
  <w:style w:type="paragraph" w:customStyle="1" w:styleId="Ttulo6">
    <w:name w:val="Título6"/>
    <w:basedOn w:val="Normal"/>
    <w:qFormat/>
    <w:pPr>
      <w:keepNext/>
      <w:spacing w:before="240" w:after="120"/>
    </w:pPr>
    <w:rPr>
      <w:rFonts w:ascii="Liberation Sans" w:eastAsia="Microsoft YaHei" w:hAnsi="Liberation Sans" w:cs="Arial"/>
      <w:sz w:val="28"/>
      <w:szCs w:val="28"/>
    </w:rPr>
  </w:style>
  <w:style w:type="paragraph" w:customStyle="1" w:styleId="Ttulo40">
    <w:name w:val="Título4"/>
    <w:basedOn w:val="Normal"/>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qFormat/>
    <w:pPr>
      <w:keepNext/>
      <w:spacing w:before="240" w:after="120"/>
    </w:pPr>
    <w:rPr>
      <w:rFonts w:ascii="Liberation Sans" w:eastAsia="Microsoft YaHei" w:hAnsi="Liberation Sans" w:cs="Arial"/>
      <w:sz w:val="28"/>
      <w:szCs w:val="28"/>
    </w:rPr>
  </w:style>
  <w:style w:type="paragraph" w:customStyle="1" w:styleId="Epgrafe1">
    <w:name w:val="Epígrafe1"/>
    <w:basedOn w:val="Normal"/>
    <w:qFormat/>
    <w:pPr>
      <w:suppressLineNumbers/>
      <w:spacing w:before="120" w:after="120"/>
    </w:pPr>
    <w:rPr>
      <w:rFonts w:cs="Ari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qFormat/>
    <w:rPr>
      <w:rFonts w:ascii="Times New Roman" w:eastAsia="Calibri" w:hAnsi="Times New Roman" w:cs="Times New Roman"/>
      <w:szCs w:val="24"/>
    </w:rPr>
  </w:style>
  <w:style w:type="paragraph" w:customStyle="1" w:styleId="Prrafodelista1">
    <w:name w:val="Párrafo de lista1"/>
    <w:basedOn w:val="Normal"/>
    <w:qFormat/>
    <w:pPr>
      <w:spacing w:after="200"/>
      <w:ind w:left="720"/>
      <w:contextualSpacing/>
    </w:pPr>
    <w:rPr>
      <w:rFonts w:ascii="Calibri" w:eastAsia="Calibri" w:hAnsi="Calibri" w:cs="Calibri"/>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customStyle="1" w:styleId="Cita1">
    <w:name w:val="Cita1"/>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qFormat/>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qFormat/>
  </w:style>
  <w:style w:type="paragraph" w:customStyle="1" w:styleId="DefinitionList">
    <w:name w:val="Definition List"/>
    <w:basedOn w:val="Normal"/>
    <w:qFormat/>
    <w:pPr>
      <w:ind w:left="360"/>
    </w:pPr>
  </w:style>
  <w:style w:type="paragraph" w:customStyle="1" w:styleId="H1">
    <w:name w:val="H1"/>
    <w:basedOn w:val="Normal"/>
    <w:qFormat/>
    <w:pPr>
      <w:keepNext/>
      <w:spacing w:before="100" w:after="100"/>
      <w:outlineLvl w:val="1"/>
    </w:pPr>
    <w:rPr>
      <w:b/>
      <w:sz w:val="48"/>
    </w:rPr>
  </w:style>
  <w:style w:type="paragraph" w:customStyle="1" w:styleId="H2">
    <w:name w:val="H2"/>
    <w:basedOn w:val="Normal"/>
    <w:qFormat/>
    <w:pPr>
      <w:keepNext/>
      <w:spacing w:before="100" w:after="100"/>
      <w:outlineLvl w:val="2"/>
    </w:pPr>
    <w:rPr>
      <w:b/>
      <w:sz w:val="36"/>
    </w:rPr>
  </w:style>
  <w:style w:type="paragraph" w:customStyle="1" w:styleId="H3">
    <w:name w:val="H3"/>
    <w:basedOn w:val="Normal"/>
    <w:qFormat/>
    <w:pPr>
      <w:keepNext/>
      <w:spacing w:before="100" w:after="100"/>
      <w:outlineLvl w:val="3"/>
    </w:pPr>
    <w:rPr>
      <w:b/>
      <w:sz w:val="28"/>
    </w:rPr>
  </w:style>
  <w:style w:type="paragraph" w:customStyle="1" w:styleId="H4">
    <w:name w:val="H4"/>
    <w:basedOn w:val="Normal"/>
    <w:qFormat/>
    <w:pPr>
      <w:keepNext/>
      <w:spacing w:before="100" w:after="100"/>
      <w:outlineLvl w:val="4"/>
    </w:pPr>
    <w:rPr>
      <w:b/>
    </w:rPr>
  </w:style>
  <w:style w:type="paragraph" w:customStyle="1" w:styleId="H5">
    <w:name w:val="H5"/>
    <w:basedOn w:val="Normal"/>
    <w:qFormat/>
    <w:pPr>
      <w:keepNext/>
      <w:spacing w:before="100" w:after="100"/>
      <w:outlineLvl w:val="5"/>
    </w:pPr>
    <w:rPr>
      <w:b/>
      <w:sz w:val="20"/>
    </w:rPr>
  </w:style>
  <w:style w:type="paragraph" w:customStyle="1" w:styleId="H6">
    <w:name w:val="H6"/>
    <w:basedOn w:val="Normal"/>
    <w:qFormat/>
    <w:pPr>
      <w:keepNext/>
      <w:spacing w:before="100" w:after="100"/>
      <w:outlineLvl w:val="6"/>
    </w:pPr>
    <w:rPr>
      <w:b/>
      <w:sz w:val="16"/>
    </w:rPr>
  </w:style>
  <w:style w:type="paragraph" w:customStyle="1" w:styleId="Address">
    <w:name w:val="Address"/>
    <w:basedOn w:val="Normal"/>
    <w:qFormat/>
    <w:rPr>
      <w:i/>
    </w:rPr>
  </w:style>
  <w:style w:type="paragraph" w:customStyle="1" w:styleId="Blockquote">
    <w:name w:val="Blockquote"/>
    <w:basedOn w:val="Normal"/>
    <w:qFormat/>
    <w:pPr>
      <w:spacing w:before="100" w:after="100"/>
      <w:ind w:left="360" w:right="360"/>
    </w:p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lang w:eastAsia="es-ES"/>
    </w:rPr>
  </w:style>
  <w:style w:type="paragraph" w:customStyle="1" w:styleId="Contenidodelmarco">
    <w:name w:val="Contenido del marco"/>
    <w:basedOn w:val="Normal"/>
    <w:qFormat/>
  </w:style>
  <w:style w:type="paragraph" w:customStyle="1" w:styleId="Tablanormal1">
    <w:name w:val="Tabla normal1"/>
    <w:qFormat/>
    <w:rPr>
      <w:rFonts w:eastAsia="Tahoma"/>
      <w:lang w:eastAsia="es-ES"/>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qFormat/>
    <w:rPr>
      <w:rFonts w:ascii="Segoe UI" w:hAnsi="Segoe UI" w:cs="Segoe UI"/>
      <w:sz w:val="18"/>
      <w:szCs w:val="18"/>
    </w:rPr>
  </w:style>
  <w:style w:type="paragraph" w:customStyle="1" w:styleId="Tablanormal2">
    <w:name w:val="Tabla normal2"/>
    <w:qFormat/>
    <w:rPr>
      <w:rFonts w:ascii="Liberation Serif" w:eastAsia="NSimSun" w:hAnsi="Liberation Serif" w:cs="Arial"/>
      <w:lang w:eastAsia="es-ES"/>
    </w:rPr>
  </w:style>
  <w:style w:type="paragraph" w:customStyle="1" w:styleId="Tablanormal3">
    <w:name w:val="Tabla normal3"/>
    <w:qFormat/>
    <w:rPr>
      <w:lang w:eastAsia="es-ES"/>
    </w:rPr>
  </w:style>
  <w:style w:type="paragraph" w:customStyle="1" w:styleId="Prrafodelista3">
    <w:name w:val="Párrafo de lista3"/>
    <w:basedOn w:val="Normal"/>
    <w:qFormat/>
    <w:rsid w:val="00451E7D"/>
    <w:pPr>
      <w:ind w:left="720"/>
    </w:pPr>
    <w:rPr>
      <w:rFonts w:ascii="Calibri" w:eastAsia="Calibri" w:hAnsi="Calibri" w:cs="Calibri"/>
    </w:rPr>
  </w:style>
  <w:style w:type="paragraph" w:styleId="Textosinformato">
    <w:name w:val="Plain Text"/>
    <w:basedOn w:val="Normal"/>
    <w:link w:val="TextosinformatoCar"/>
    <w:uiPriority w:val="99"/>
    <w:semiHidden/>
    <w:unhideWhenUsed/>
    <w:qFormat/>
    <w:rsid w:val="00863436"/>
    <w:pPr>
      <w:suppressAutoHyphens w:val="0"/>
    </w:pPr>
    <w:rPr>
      <w:rFonts w:ascii="Calibri" w:eastAsiaTheme="minorHAnsi" w:hAnsi="Calibri" w:cstheme="minorBidi"/>
      <w:kern w:val="0"/>
      <w:sz w:val="22"/>
      <w:szCs w:val="21"/>
      <w:lang w:eastAsia="en-US"/>
    </w:rPr>
  </w:style>
  <w:style w:type="paragraph" w:styleId="Textodeglobo">
    <w:name w:val="Balloon Text"/>
    <w:basedOn w:val="Normal"/>
    <w:qFormat/>
    <w:rPr>
      <w:rFonts w:ascii="Segoe UI" w:hAnsi="Segoe UI" w:cs="Segoe UI"/>
      <w:sz w:val="18"/>
      <w:szCs w:val="18"/>
    </w:rPr>
  </w:style>
  <w:style w:type="paragraph" w:styleId="Prrafodelista">
    <w:name w:val="List Paragraph"/>
    <w:basedOn w:val="Normal"/>
    <w:qFormat/>
    <w:pPr>
      <w:ind w:left="720"/>
    </w:pPr>
  </w:style>
  <w:style w:type="numbering" w:customStyle="1" w:styleId="Ningunalista">
    <w:name w:val="Ninguna lista"/>
    <w:uiPriority w:val="99"/>
    <w:semiHidden/>
    <w:unhideWhenUsed/>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2</Pages>
  <Words>514</Words>
  <Characters>2829</Characters>
  <Application>Microsoft Office Word</Application>
  <DocSecurity>0</DocSecurity>
  <Lines>23</Lines>
  <Paragraphs>6</Paragraphs>
  <ScaleCrop>false</ScaleCrop>
  <Company>HP</Company>
  <LinksUpToDate>false</LinksUpToDate>
  <CharactersWithSpaces>3337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Ana Isabel Maestro de Pablos</cp:lastModifiedBy>
  <cp:revision>37</cp:revision>
  <cp:lastPrinted>2023-10-11T07:08:00Z</cp:lastPrinted>
  <dcterms:created xsi:type="dcterms:W3CDTF">2008-04-18T08:06:00Z</dcterms:created>
  <dcterms:modified xsi:type="dcterms:W3CDTF">2025-02-07T14:25:00Z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