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La alcaldesa pone en valor la implicación del tejido social de mujeres en la programación formativa de la Delegación de Igualdad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La regidora clausura un taller de automaquillaje desarrollado con la asociación de Nueva Jarilla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de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María José García-Pelayo, ha clausurado un taller de automaquillaje desarrollado por la Asociación de Mujeres de Nueva Jarilla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Amunja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dentro de la oferta formativa de la Delegación de Igualdad y Diversidad. La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regidora ha puesto en valor la implicación del tejido social de las mujeres en toda la programación que se les ofrece tanto en la zona urbana como rural, y en el caso de la asociación de Nueva Jarilla, su consolidación e historia con más de tr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einta años de trabajo generando redes de colaboración y apoyo entre las vecinas de la entidad local.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regidora, acompañada por la teniente de alcaldesa Susana Sánchez, ha compartido una tarde de convivencia con la asociación, agradeciéndoles su respuest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a todas las actividades que se les plantean desde la Casa de la Mujeres, como es el caso de los talleres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risoterapia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 cuidados para la salud en los que participaron en 2024, así como su implicación con las diferentes convivencias con las que se propi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cia la creación de redes entre las asociaciones, y con los ciclos conmemorativos del 8 de marzo y 25 de noviembre.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programación formativa de talleres de Igualdad ha partido de las peticiones y propuestas presentadas por las asociaciones, </w:t>
      </w:r>
      <w:r>
        <w:rPr>
          <w:rFonts w:ascii="Arial Narrow" w:eastAsia="Tahoma" w:hAnsi="Arial Narrow" w:cs="Arial"/>
          <w:bCs/>
          <w:sz w:val="26"/>
          <w:szCs w:val="26"/>
          <w:lang w:eastAsia="es-ES_tradnl"/>
        </w:rPr>
        <w:t>de cara a coor</w:t>
      </w:r>
      <w:r>
        <w:rPr>
          <w:rFonts w:ascii="Arial Narrow" w:eastAsia="Tahoma" w:hAnsi="Arial Narrow" w:cs="Arial"/>
          <w:bCs/>
          <w:sz w:val="26"/>
          <w:szCs w:val="26"/>
          <w:lang w:eastAsia="es-ES_tradnl"/>
        </w:rPr>
        <w:t>dinar una programación formativa que suma actividades culturales, talleres digitales, formación para la participación y sensibilización medioambiental. En el año 2024, se desarrollaron un total de 23 cursos, con la participación de 464 mujeres, y l</w:t>
      </w: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  <w:t>a temáti</w:t>
      </w: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  <w:t>ca de los mismos se ha centrado sobre todo en manualidades y bienestar emocional.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  <w:t>Dentro de esta programación, se están ofertando un total de quince</w:t>
      </w: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 xml:space="preserve"> talleres de artesanía y manualidades, quince talleres de autocuidado, movimiento y autoestima, un taller de aprendizaje en diseño y moda creativa, un taller de aprendizaje en técnicas </w:t>
      </w:r>
      <w:proofErr w:type="spellStart"/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>patchwork</w:t>
      </w:r>
      <w:proofErr w:type="spellEnd"/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>, cinco talleres de coach y transformación para la Igualdad, j</w:t>
      </w: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 xml:space="preserve">unto a propuestas de musicoterapia, movimiento expresivo y </w:t>
      </w:r>
      <w:proofErr w:type="spellStart"/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>risoterapia</w:t>
      </w:r>
      <w:proofErr w:type="spellEnd"/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>, en los que están participando las diferentes asociaciones.</w:t>
      </w:r>
    </w:p>
    <w:p w:rsidR="003C61B3" w:rsidRDefault="003C61B3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</w:pPr>
    </w:p>
    <w:p w:rsidR="003C61B3" w:rsidRDefault="009E760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</w:pP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"/>
        </w:rPr>
        <w:t>(Se adjuntan fotografías)</w:t>
      </w:r>
    </w:p>
    <w:sectPr w:rsidR="003C61B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607">
      <w:r>
        <w:separator/>
      </w:r>
    </w:p>
  </w:endnote>
  <w:endnote w:type="continuationSeparator" w:id="0">
    <w:p w:rsidR="00000000" w:rsidRDefault="009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3" w:rsidRDefault="009E760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7607">
      <w:r>
        <w:separator/>
      </w:r>
    </w:p>
  </w:footnote>
  <w:footnote w:type="continuationSeparator" w:id="0">
    <w:p w:rsidR="00000000" w:rsidRDefault="009E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B3" w:rsidRDefault="009E760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75"/>
    <w:multiLevelType w:val="multilevel"/>
    <w:tmpl w:val="37A8BB5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4490D"/>
    <w:multiLevelType w:val="multilevel"/>
    <w:tmpl w:val="5E1A80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B3"/>
    <w:rsid w:val="003C61B3"/>
    <w:rsid w:val="009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42F7-5E11-443D-90D6-96A4012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356</Words>
  <Characters>1960</Characters>
  <Application>Microsoft Office Word</Application>
  <DocSecurity>0</DocSecurity>
  <Lines>16</Lines>
  <Paragraphs>4</Paragraphs>
  <ScaleCrop>false</ScaleCrop>
  <Company>HP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36</cp:revision>
  <cp:lastPrinted>2024-12-02T09:01:00Z</cp:lastPrinted>
  <dcterms:created xsi:type="dcterms:W3CDTF">2024-12-02T09:05:00Z</dcterms:created>
  <dcterms:modified xsi:type="dcterms:W3CDTF">2025-01-31T16:41:00Z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