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142"/>
        <w:rPr>
          <w:rFonts w:ascii="Arial Narrow" w:hAnsi="Arial Narrow"/>
          <w:b/>
          <w:bCs/>
          <w:sz w:val="40"/>
          <w:szCs w:val="40"/>
        </w:rPr>
      </w:pPr>
      <w:r>
        <w:rPr>
          <w:rFonts w:eastAsia="Arial" w:cs="Arial Narrow" w:ascii="Arial Narrow" w:hAnsi="Arial Narrow"/>
          <w:b/>
          <w:bCs/>
          <w:sz w:val="40"/>
          <w:szCs w:val="40"/>
          <w:lang w:eastAsia="es-ES_tradnl"/>
        </w:rPr>
        <w:t>Jerez presentará su</w:t>
      </w:r>
      <w:r>
        <w:rPr>
          <w:rFonts w:eastAsia="Arial" w:cs="Calibri" w:ascii="Arial Narrow" w:hAnsi="Arial Narrow"/>
          <w:b/>
          <w:bCs/>
          <w:sz w:val="40"/>
          <w:szCs w:val="40"/>
          <w:lang w:eastAsia="es-ES_tradnl"/>
        </w:rPr>
        <w:t xml:space="preserve"> candidatura a formar parte de la Red  UNESCO de Ciudades Creativas en la categoría de gastronomía</w:t>
      </w:r>
    </w:p>
    <w:p>
      <w:pPr>
        <w:pStyle w:val="BodyText"/>
        <w:widowControl w:val="false"/>
        <w:shd w:val="clear" w:color="auto" w:fill="FFFFFF"/>
        <w:tabs>
          <w:tab w:val="clear" w:pos="720"/>
          <w:tab w:val="left" w:pos="729" w:leader="none"/>
        </w:tabs>
        <w:spacing w:lineRule="auto" w:line="240" w:before="0" w:after="142"/>
        <w:rPr>
          <w:sz w:val="36"/>
          <w:szCs w:val="36"/>
        </w:rPr>
      </w:pPr>
      <w:r>
        <w:rPr>
          <w:sz w:val="36"/>
          <w:szCs w:val="36"/>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b/>
          <w:bCs/>
          <w:sz w:val="26"/>
          <w:szCs w:val="26"/>
          <w:lang w:eastAsia="es-ES_tradnl"/>
        </w:rPr>
        <w:t xml:space="preserve">13 de enero de 2025. </w:t>
      </w:r>
      <w:r>
        <w:rPr>
          <w:rFonts w:eastAsia="Arial" w:cs="Arial Narrow" w:ascii="Arial Narrow" w:hAnsi="Arial Narrow"/>
          <w:sz w:val="26"/>
          <w:szCs w:val="26"/>
          <w:lang w:eastAsia="es-ES_tradnl"/>
        </w:rPr>
        <w:t>Jerez presentará su</w:t>
      </w:r>
      <w:r>
        <w:rPr>
          <w:rFonts w:eastAsia="Arial" w:cs="Calibri" w:ascii="Arial Narrow" w:hAnsi="Arial Narrow"/>
          <w:sz w:val="26"/>
          <w:szCs w:val="26"/>
          <w:lang w:eastAsia="es-ES_tradnl"/>
        </w:rPr>
        <w:t xml:space="preserve"> candidatura a formar parte de la Red  UNESCO de Ciudades Creativas en la categoría de gastronomía. Según el acuerdo, adoptado este lunes en Junta de Gobierno Local, la</w:t>
      </w:r>
      <w:r>
        <w:rPr>
          <w:rFonts w:eastAsia="SimSun;宋体" w:ascii="Arial Narrow" w:hAnsi="Arial Narrow"/>
          <w:bCs/>
          <w:kern w:val="0"/>
          <w:sz w:val="26"/>
          <w:szCs w:val="26"/>
          <w:lang w:bidi="hi-IN"/>
        </w:rPr>
        <w:t xml:space="preserve"> Red de Ciudades Creativas integra un grupo de ciudades que deben cumplir una serie de criterios, entre ellos, la puesta en valor de elementos y conceptos como el fomento de la creatividad, el impulso a las industrias creativas y culturales, el desarrollo sostenible, los ODS, la Agenda 2030, la sostenibilidad, inclusión, medio ambiente, diversidad, desarrollo sostenible, diálogo intercultural, erradicación de la pobreza y</w:t>
      </w:r>
      <w:bookmarkStart w:id="0" w:name="_GoBack"/>
      <w:bookmarkEnd w:id="0"/>
      <w:r>
        <w:rPr>
          <w:rFonts w:eastAsia="SimSun;宋体" w:ascii="Arial Narrow" w:hAnsi="Arial Narrow"/>
          <w:bCs/>
          <w:kern w:val="0"/>
          <w:sz w:val="26"/>
          <w:szCs w:val="26"/>
          <w:lang w:bidi="hi-IN"/>
        </w:rPr>
        <w:t xml:space="preserve"> consolidación de la paz.</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SimSun;宋体" w:ascii="Arial Narrow" w:hAnsi="Arial Narrow"/>
          <w:bCs/>
          <w:kern w:val="0"/>
          <w:sz w:val="26"/>
          <w:szCs w:val="26"/>
          <w:lang w:bidi="hi-IN"/>
        </w:rPr>
        <w:t>Además de responder a estos criterios, las ciudades candidatas  también deben ser diferenciadoras respecto a otras posibles ciudades candidatas, siendo coherentes y poniendo el acento en nuestra personalidad y características como ciudad.</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SimSun;宋体" w:ascii="Arial Narrow" w:hAnsi="Arial Narrow"/>
          <w:bCs/>
          <w:kern w:val="0"/>
          <w:sz w:val="26"/>
          <w:szCs w:val="26"/>
          <w:lang w:bidi="hi-IN"/>
        </w:rPr>
        <w:t>Como ha señalado el teniente de alcaldesa de Turismo, Antonio Real, “Jerez es una de las ciudades exponentes del patrimonio tangible e intangible. Somos cuna del flamenco y nuestra gastronomía es una representante de la dieta mediterránea y va más allá de ser solo un sector productivo y económico en nuestra ciudad, ya que está vinculada a nuestra historia, a nuestra forma de vida y también forma parte del patrimonio de nuestra ciudad”.</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SimSun;宋体" w:ascii="Arial Narrow" w:hAnsi="Arial Narrow"/>
          <w:bCs/>
          <w:kern w:val="0"/>
          <w:sz w:val="26"/>
          <w:szCs w:val="26"/>
          <w:lang w:bidi="hi-IN"/>
        </w:rPr>
        <w:t>De esta forma, “entrar a formar parte de la red de ciudades creativas de la Unesco nos aporta</w:t>
      </w:r>
      <w:r>
        <w:rPr>
          <w:rFonts w:eastAsia="SimSun;宋体" w:ascii="Arial Narrow" w:hAnsi="Arial Narrow"/>
          <w:bCs/>
          <w:kern w:val="0"/>
          <w:sz w:val="26"/>
          <w:szCs w:val="26"/>
          <w:lang w:bidi="hi-IN"/>
        </w:rPr>
        <w:t xml:space="preserve">ría una mayor proyección internacional”. </w:t>
      </w:r>
      <w:r>
        <w:rPr>
          <w:rFonts w:cs="Calibri" w:ascii="Arial Narrow" w:hAnsi="Arial Narrow"/>
          <w:bCs/>
          <w:sz w:val="26"/>
          <w:szCs w:val="26"/>
        </w:rPr>
        <w:t xml:space="preserve">Pero sobre todo, y en palabras del teniente de alcaldesa, “nos permitirá entrar en una de las redes internacionales de mayor prestigio y nos ayudará a generar redes e intercambios con ciudades de todo el mundo, que como Jerez, apuestan por la cultura, la educación, la creatividad y la innovación”. </w:t>
      </w:r>
    </w:p>
    <w:p>
      <w:pPr>
        <w:pStyle w:val="Normal"/>
        <w:ind w:right="57"/>
        <w:jc w:val="both"/>
        <w:rPr>
          <w:rFonts w:ascii="Arial Narrow" w:hAnsi="Arial Narrow" w:cs="Calibri"/>
          <w:bCs/>
          <w:sz w:val="26"/>
          <w:szCs w:val="26"/>
        </w:rPr>
      </w:pPr>
      <w:r>
        <w:rPr>
          <w:rFonts w:cs="Calibri" w:ascii="Arial Narrow" w:hAnsi="Arial Narrow"/>
          <w:bCs/>
          <w:sz w:val="26"/>
          <w:szCs w:val="26"/>
        </w:rPr>
      </w:r>
    </w:p>
    <w:p>
      <w:pPr>
        <w:pStyle w:val="Normal"/>
        <w:ind w:right="57"/>
        <w:jc w:val="both"/>
        <w:rPr>
          <w:rFonts w:ascii="Arial Narrow" w:hAnsi="Arial Narrow" w:cs="Calibri"/>
          <w:bCs/>
          <w:sz w:val="26"/>
          <w:szCs w:val="26"/>
        </w:rPr>
      </w:pPr>
      <w:r>
        <w:rPr>
          <w:rFonts w:cs="Calibri" w:ascii="Arial Narrow" w:hAnsi="Arial Narrow"/>
          <w:bCs/>
          <w:sz w:val="26"/>
          <w:szCs w:val="26"/>
        </w:rPr>
        <w:t xml:space="preserve">Y todo ello, “encajando nuestras fortalezas y oportunidades como ciudad en un marco internacional común de alto nivel, en el que nuestro patrimonio cultural merece estar representado”, ha señalado Antonio Real, que ha explicado que “se trata de una convocatoria internacional aunque con un primer filtro nacional, de tal manera que sólo dos ciudades españolas serán recomendadas para formar parte de la competición internacional”. </w:t>
      </w:r>
    </w:p>
    <w:p>
      <w:pPr>
        <w:pStyle w:val="Normal"/>
        <w:ind w:right="57"/>
        <w:jc w:val="both"/>
        <w:rPr>
          <w:rFonts w:ascii="Arial Narrow" w:hAnsi="Arial Narrow" w:cs="Calibri"/>
          <w:bCs/>
          <w:sz w:val="26"/>
          <w:szCs w:val="26"/>
        </w:rPr>
      </w:pPr>
      <w:r>
        <w:rPr>
          <w:rFonts w:cs="Calibri" w:ascii="Arial Narrow" w:hAnsi="Arial Narrow"/>
          <w:bCs/>
          <w:sz w:val="26"/>
          <w:szCs w:val="26"/>
        </w:rPr>
      </w:r>
    </w:p>
    <w:p>
      <w:pPr>
        <w:pStyle w:val="Normal"/>
        <w:ind w:right="57"/>
        <w:jc w:val="both"/>
        <w:rPr>
          <w:rFonts w:cs="Calibri"/>
          <w:bCs/>
        </w:rPr>
      </w:pPr>
      <w:r>
        <w:rPr>
          <w:rFonts w:cs="Calibri"/>
          <w:bCs/>
        </w:rPr>
      </w:r>
    </w:p>
    <w:p>
      <w:pPr>
        <w:pStyle w:val="Normal"/>
        <w:ind w:right="57"/>
        <w:jc w:val="both"/>
        <w:rPr>
          <w:rFonts w:ascii="Arial Narrow" w:hAnsi="Arial Narrow"/>
          <w:sz w:val="26"/>
          <w:szCs w:val="26"/>
        </w:rPr>
      </w:pPr>
      <w:r>
        <w:rPr>
          <w:rFonts w:cs="Calibri" w:ascii="Arial Narrow" w:hAnsi="Arial Narrow"/>
          <w:bCs/>
          <w:sz w:val="26"/>
          <w:szCs w:val="26"/>
        </w:rPr>
      </w:r>
    </w:p>
    <w:p>
      <w:pPr>
        <w:pStyle w:val="Normal"/>
        <w:jc w:val="both"/>
        <w:rPr>
          <w:rFonts w:eastAsia="Arial" w:cs="Calibri"/>
          <w:b/>
          <w:bCs/>
          <w:lang w:eastAsia="es-ES_tradnl"/>
        </w:rPr>
      </w:pPr>
      <w:r>
        <w:rPr>
          <w:rFonts w:eastAsia="Arial" w:cs="Calibri"/>
          <w:b/>
          <w:bCs/>
          <w:lang w:eastAsia="es-ES_tradnl"/>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numbering" w:styleId="Ningunalista" w:customStyle="1">
    <w:name w:val="Ninguna lista"/>
    <w:uiPriority w:val="99"/>
    <w:semiHidden/>
    <w:unhideWhenUsed/>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91</TotalTime>
  <Application>LibreOffice/7.6.5.2$Windows_X86_64 LibreOffice_project/38d5f62f85355c192ef5f1dd47c5c0c0c6d6598b</Application>
  <AppVersion>15.0000</AppVersion>
  <Pages>1</Pages>
  <Words>363</Words>
  <Characters>1954</Characters>
  <CharactersWithSpaces>2316</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2024-10-08T08:14:00Z</dcterms:created>
  <dc:creator>ADELIFL</dc:creator>
  <dc:description/>
  <dc:language>es-ES</dc:language>
  <cp:lastModifiedBy/>
  <cp:lastPrinted>2023-10-11T07:08:00Z</cp:lastPrinted>
  <dcterms:modified xsi:type="dcterms:W3CDTF">2025-01-13T14:50:38Z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