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 Narrow" w:hAnsi="Arial Narrow"/>
          <w:b/>
          <w:bCs/>
          <w:sz w:val="40"/>
          <w:szCs w:val="40"/>
        </w:rPr>
        <w:t xml:space="preserve">El Centro de Conservación de la Biodiversidad Zoobotánico Jerez </w:t>
      </w:r>
      <w:r>
        <w:rPr>
          <w:rFonts w:cs="Arial" w:ascii="Arial Narrow" w:hAnsi="Arial Narrow"/>
          <w:b/>
          <w:bCs/>
          <w:sz w:val="40"/>
          <w:szCs w:val="40"/>
        </w:rPr>
        <w:t>consigue</w:t>
      </w:r>
      <w:r>
        <w:rPr>
          <w:rFonts w:cs="Arial" w:ascii="Arial Narrow" w:hAnsi="Arial Narrow"/>
          <w:b/>
          <w:bCs/>
          <w:sz w:val="40"/>
          <w:szCs w:val="40"/>
        </w:rPr>
        <w:t xml:space="preserve"> la ‘S’ de Sostenibilidad Turística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Tahoma" w:cs="Arial" w:ascii="Arial Narrow" w:hAnsi="Arial Narrow"/>
          <w:b/>
          <w:bCs/>
          <w:sz w:val="26"/>
          <w:szCs w:val="26"/>
        </w:rPr>
        <w:t>8 de enero de 2025</w:t>
      </w:r>
      <w:r>
        <w:rPr>
          <w:rFonts w:eastAsia="Tahoma" w:cs="Arial" w:ascii="Arial Narrow" w:hAnsi="Arial Narrow"/>
          <w:sz w:val="26"/>
          <w:szCs w:val="26"/>
        </w:rPr>
        <w:t xml:space="preserve">. El Centro para la Conservación de la Biodiversidad Zoobotánico Jerez ha obtenido la ‘S’ de </w:t>
      </w:r>
      <w:r>
        <w:rPr>
          <w:rStyle w:val="Strong"/>
          <w:rFonts w:eastAsia="Tahoma" w:cs="Arial" w:ascii="Arial Narrow" w:hAnsi="Arial Narrow"/>
          <w:b w:val="false"/>
          <w:bCs w:val="false"/>
          <w:sz w:val="26"/>
          <w:szCs w:val="26"/>
        </w:rPr>
        <w:t>Sostenibilidad Turística, un</w:t>
      </w:r>
      <w:r>
        <w:rPr>
          <w:rFonts w:eastAsia="Tahoma" w:cs="Arial" w:ascii="Arial Narrow" w:hAnsi="Arial Narrow"/>
          <w:sz w:val="26"/>
          <w:szCs w:val="26"/>
        </w:rPr>
        <w:t xml:space="preserve"> nuevo sistema de calidad promovido por el Instituto para la Calidad Turística española y la Sostenibilidad (ICTES), que financia el procedimiento en un 50 por ciento y que se basa en el cumplimiento de los Objetivos de Desarrollo Sostenible (ODS) en organizaciones y entidades turísticas.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Esta nueva certificación de Sostenibilidad Turística tiene como objeto servir de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apoyo a los establecimientos, empresas y destinos de España</w:t>
      </w:r>
      <w:r>
        <w:rPr>
          <w:rFonts w:ascii="Arial Narrow" w:hAnsi="Arial Narrow"/>
          <w:sz w:val="26"/>
          <w:szCs w:val="26"/>
        </w:rPr>
        <w:t xml:space="preserve"> para llevar a cabo la integración de estos Objetivos de Desarrollo Sostenible y se alinea con los 17 ODS de la Agenda 2030 de Naciones Unidas.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El teniente de alcaldesa de Medio Ambiente, Jaime Espinar ha manifestado que con este certificado el Centro de Conservación de la Biodiversidad  Zoobotánico Jerez se unirá a la </w:t>
      </w:r>
      <w:r>
        <w:rPr>
          <w:rStyle w:val="Strong"/>
          <w:rFonts w:ascii="Arial Narrow" w:hAnsi="Arial Narrow"/>
          <w:sz w:val="26"/>
          <w:szCs w:val="26"/>
        </w:rPr>
        <w:t>r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 xml:space="preserve">ed de entidades con el sello ‘S’ de Sostenibilidad Turística </w:t>
      </w:r>
      <w:r>
        <w:rPr>
          <w:rFonts w:ascii="Arial Narrow" w:hAnsi="Arial Narrow"/>
          <w:sz w:val="26"/>
          <w:szCs w:val="26"/>
        </w:rPr>
        <w:t xml:space="preserve">que contribuyen a un destino turístico de calidad, mediante el desarrollo sostenible de sus instalaciones y servicios que ofrece a los visitantes.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"Esta norma de sostenibilidad turística será una herramienta de gestión que permitirá asegurar los aspectos fundamentales en el proceso de prestación de servicios de atención e información al visitante, incluyendo un enfoque sostenible y el compromiso con la Agenda 2030 y sus objetivos", ha señalado el teniente de alcaldesa. 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>Espinar ha destacado que  a través de esta norma, el Centro “se compromete, de manera activa, a la mejora continua de los servicios que se prestan a los diferentes usuarios y visitantes, así como a aumentar la calidad de la información con una mayor variedad y extensión de la misma”.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Por todo lo anterior, desde ahora se considera un pilar fundamental garantizar el cumplimiento de la legislación aplicable y otros compromisos en materia de sostenibilidad, así como atender, en lo posible, las quejas y sugerencias de los usuarios y promover la participación de todo el personal mediante mecanismos de formación y sensibilización a todos los niveles.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>Jaime Espinar ha manifestado que desde el Centro de Conservación de la Biodiversidad Zoobotánico Jerez, se definirán, establecerán y evaluarán periódicamente los objetivos de sostenibilidad, los cuales serán adecuados  a la organización, y se enfocarán al cumplimiento de los Objetivos Sostenibles y el compromiso con la Agenda 2023.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>Para el teniente de alcaldesa también “se trata de un nuevo paso de esta institución, con más de 71 años de vida, de adaptación a los nuevos tiempos. Desde el Gobierno seguimos cuidando y trabajando sobre el legado que tenemos para seguir mejorándolo y en ese compromiso estamos para que el Centro de la Biodiversidad Zoobotánico Jerez siga siendo, aú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n más si cabe,  un centro de referencia en la conservación de especies en peligro de extinción, investigación y educación medioambiental, así como un atractivo turístico de primera. De hecho, es uno de los centros más visitados de la provincia”.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DE6A-C458-46FB-BB5D-EF565069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LibreOffice/7.3.6.2$Windows_X86_64 LibreOffice_project/c28ca90fd6e1a19e189fc16c05f8f8924961e12e</Application>
  <AppVersion>15.0000</AppVersion>
  <Pages>2</Pages>
  <Words>491</Words>
  <Characters>2622</Characters>
  <CharactersWithSpaces>3113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2025-01-07T09:35:00Z</dcterms:created>
  <dc:creator>ADELIFL</dc:creator>
  <dc:description/>
  <dc:language>es-ES</dc:language>
  <cp:lastModifiedBy/>
  <cp:lastPrinted>2025-01-07T10:01:00Z</cp:lastPrinted>
  <dcterms:modified xsi:type="dcterms:W3CDTF">2025-01-08T13:08:02Z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