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20"/>
          <w:tab w:val="left" w:pos="3045" w:leader="none"/>
        </w:tabs>
        <w:rPr>
          <w:rFonts w:ascii="Arial Narrow" w:hAnsi="Arial Narrow" w:eastAsia="Arial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 xml:space="preserve">El Ayuntamiento recibe una subvención de </w:t>
      </w: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>unos</w:t>
      </w: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 xml:space="preserve"> 580.000 euros para la </w:t>
      </w:r>
      <w:r>
        <w:rPr>
          <w:rFonts w:eastAsia="Arial" w:cs="Arial Narrow" w:ascii="Arial Narrow" w:hAnsi="Arial Narrow"/>
          <w:b/>
          <w:bCs/>
          <w:color w:val="auto"/>
          <w:kern w:val="2"/>
          <w:sz w:val="40"/>
          <w:szCs w:val="40"/>
          <w:lang w:val="es-ES" w:eastAsia="es-ES_tradnl" w:bidi="ar-SA"/>
        </w:rPr>
        <w:t>plataforma de inteligencia turística ‘Ciudad Digital de Eventos’</w:t>
      </w:r>
    </w:p>
    <w:p>
      <w:pPr>
        <w:pStyle w:val="Normal"/>
        <w:tabs>
          <w:tab w:val="clear" w:pos="720"/>
          <w:tab w:val="left" w:pos="3045" w:leader="none"/>
        </w:tabs>
        <w:rPr>
          <w:rFonts w:ascii="Arial Narrow" w:hAnsi="Arial Narrow" w:eastAsia="Arial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rPr/>
      </w:pPr>
      <w:r>
        <w:rPr>
          <w:rFonts w:eastAsia="Arial" w:cs="Arial Narrow" w:ascii="Arial Narrow" w:hAnsi="Arial Narrow"/>
          <w:b w:val="false"/>
          <w:bCs w:val="false"/>
          <w:sz w:val="36"/>
          <w:szCs w:val="36"/>
          <w:lang w:eastAsia="es-ES_tradnl"/>
        </w:rPr>
        <w:t>El Gobierno pondrá en marcha</w:t>
      </w:r>
      <w:r>
        <w:rPr>
          <w:rFonts w:eastAsia="Arial" w:cs="Arial Narrow" w:ascii="Arial Narrow" w:hAnsi="Arial Narrow"/>
          <w:b w:val="false"/>
          <w:bCs w:val="false"/>
          <w:sz w:val="40"/>
          <w:szCs w:val="40"/>
          <w:lang w:eastAsia="es-ES_tradnl"/>
        </w:rPr>
        <w:t xml:space="preserve"> </w:t>
      </w:r>
      <w:r>
        <w:rPr>
          <w:rFonts w:eastAsia="Arial" w:cs="Arial Narrow" w:ascii="Arial Narrow" w:hAnsi="Arial Narrow"/>
          <w:b w:val="false"/>
          <w:bCs w:val="false"/>
          <w:sz w:val="36"/>
          <w:szCs w:val="36"/>
          <w:lang w:eastAsia="es-ES_tradnl"/>
        </w:rPr>
        <w:t>este proyecto de</w:t>
      </w:r>
      <w:r>
        <w:rPr>
          <w:rFonts w:eastAsia="Arial" w:cs="Arial Narrow" w:ascii="Arial Narrow" w:hAnsi="Arial Narrow"/>
          <w:b w:val="false"/>
          <w:bCs w:val="false"/>
          <w:color w:val="auto"/>
          <w:kern w:val="2"/>
          <w:sz w:val="36"/>
          <w:szCs w:val="36"/>
          <w:lang w:val="es-ES" w:eastAsia="es-ES_tradnl" w:bidi="ar-SA"/>
        </w:rPr>
        <w:t xml:space="preserve"> infraestructuras, aplicaciones y datos para la gestión inteligente del destino y sus eventos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>19</w:t>
      </w: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 de diciembre de 2024.  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El Ayuntamiento recibirá una ayuda de 580.790 euros para el proyecto ‘Ciudad Digital de Eventos’, una </w:t>
      </w:r>
      <w:r>
        <w:rPr>
          <w:rFonts w:eastAsia="Arial" w:cs="Arial Narrow" w:ascii="Arial Narrow" w:hAnsi="Arial Narrow"/>
          <w:b w:val="false"/>
          <w:bCs/>
          <w:sz w:val="26"/>
          <w:szCs w:val="26"/>
          <w:lang w:eastAsia="es-ES_tradnl"/>
        </w:rPr>
        <w:t>plataforma de inteligencia turística que proporcionará a Jerez infraestructuras, aplicaciones y datos para la gestión inteligente del destino y sus eventos, la atención digital del turista y su interacción digital con los espacios y equipamientos de eventos turísticos.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El Ministerio de Industria y Turismo </w:t>
      </w:r>
      <w:r>
        <w:rPr>
          <w:rFonts w:eastAsia="Arial" w:cs="Arial Narrow" w:ascii="Arial Narrow" w:hAnsi="Arial Narrow"/>
          <w:b w:val="false"/>
          <w:bCs/>
          <w:sz w:val="26"/>
          <w:szCs w:val="26"/>
          <w:lang w:eastAsia="es-ES_tradnl"/>
        </w:rPr>
        <w:t xml:space="preserve">ha publicado la resolución provisional de estas ayudas 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destinadas al </w:t>
      </w:r>
      <w:r>
        <w:rPr>
          <w:rFonts w:eastAsia="Arial" w:cs="Arial Narrow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es-ES_tradnl" w:bidi="ar-SA"/>
        </w:rPr>
        <w:t>despliegue de plataformas tecnológicas y soluciones digitales dirigidas a las localidades que, como Jerez, forman parte de la Red de Destinos Turísticos Inteligentes, en el marco del Plan de Recuperación, Transformación y Resiliencia.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es-ES_tradnl" w:bidi="ar-SA"/>
        </w:rPr>
        <w:t xml:space="preserve">Estas ayudas contribuirán a  la adquisición de tecnologías digitales para mejorar la gestión de los destinos y la competitividad de las empresas y para impulsar la colaboración entre administraciones. Además, persiguen promover relaciones más digitales e inteligentes entre turistas, empresas y residentes en los destinos y generar datos que permitan una toma de decisiones más informada. 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es-ES_tradnl" w:bidi="ar-SA"/>
        </w:rPr>
        <w:t>El teniente de alcaldesa de Turismo y Promoción de la Ciudad, Antonio Real, ha explicado que el proyecto ‘Ciudad Digital de Eventos’ “enlaza con la actual Plataforma Smart City Jerez para el impulso digital y sostenible de la ciudad” y que, con él, Jerez persigue “consolidar su posicionamiento como destino de eventos innovadores”</w:t>
      </w:r>
      <w:r>
        <w:rPr>
          <w:rFonts w:eastAsia="Arial" w:cs="Arial Narrow" w:ascii="Arial Narrow" w:hAnsi="Arial Narrow"/>
          <w:b w:val="false"/>
          <w:bCs/>
          <w:color w:val="auto"/>
          <w:kern w:val="2"/>
          <w:sz w:val="26"/>
          <w:szCs w:val="26"/>
          <w:lang w:val="es-ES" w:eastAsia="es-ES_tradnl" w:bidi="ar-SA"/>
        </w:rPr>
        <w:t xml:space="preserve">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/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 w:val="false"/>
          <w:bCs/>
          <w:color w:val="auto"/>
          <w:kern w:val="2"/>
          <w:sz w:val="26"/>
          <w:szCs w:val="26"/>
          <w:lang w:val="es-ES" w:eastAsia="es-ES_tradnl" w:bidi="ar-SA"/>
        </w:rPr>
        <w:t>En este sentido, ha explicado que e</w:t>
      </w:r>
      <w:r>
        <w:rPr>
          <w:rFonts w:eastAsia="Arial" w:cs="Arial Narrow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es-ES_tradnl" w:bidi="ar-SA"/>
        </w:rPr>
        <w:t>l proyecto para el que Jerez ha recibido la subvención servirá para facilitar</w:t>
      </w:r>
      <w:r>
        <w:rPr>
          <w:rFonts w:eastAsia="Arial" w:cs="Arial Narrow" w:ascii="Arial Narrow" w:hAnsi="Arial Narrow"/>
          <w:b w:val="false"/>
          <w:bCs/>
          <w:color w:val="auto"/>
          <w:kern w:val="2"/>
          <w:sz w:val="26"/>
          <w:szCs w:val="26"/>
          <w:lang w:val="es-ES" w:eastAsia="es-ES_tradnl" w:bidi="ar-SA"/>
        </w:rPr>
        <w:t xml:space="preserve"> a los gestores del destino la consulta, descarga y análisis de manera ágil, rápida y sencilla, de datos de diferentes dimensiones, permitiendo conocer el comportamiento real de los visitantes.</w:t>
      </w:r>
      <w:r>
        <w:rPr>
          <w:rFonts w:eastAsia="Arial" w:cs="Arial Narrow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es-ES_tradnl" w:bidi="ar-SA"/>
        </w:rPr>
        <w:t xml:space="preserve"> También permitirá eliminar las barreras físicas de los eventos culturales y turísticos a través de plataformas para transmitir en vivo.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es-ES_tradnl" w:bidi="ar-SA"/>
        </w:rPr>
        <w:t xml:space="preserve">Otros objetivos de ‘Ciudad Digital de Eventos’ son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la digitalización de los espacios y equipamientos de eventos turísticos, a favor de una mejor experiencia; el impulso de la atención al turista y la consolidación de la información, la potenciación de los sistemas de inteligencia turística, o convertir  atractivos como el flamenco, el turismo ecuestre y la exquisita gastronomía de Jerez en importantes industrias turísticas con presencia digital. 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-1573530</wp:posOffset>
          </wp:positionH>
          <wp:positionV relativeFrom="paragraph">
            <wp:posOffset>613410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overflowPunct w:val="fals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overflowPunct w:val="fals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>
    <w:name w:val="Default Paragraph Font"/>
    <w:qFormat/>
    <w:rPr/>
  </w:style>
  <w:style w:type="character" w:styleId="Fuentedeprrafopredeter1">
    <w:name w:val="Fuente de párrafo predeter.1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9">
    <w:name w:val="Fuente de párrafo predeter.9"/>
    <w:qFormat/>
    <w:rPr/>
  </w:style>
  <w:style w:type="character" w:styleId="Fuentedeprrafopredeter8">
    <w:name w:val="Fuente de párrafo predeter.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7">
    <w:name w:val="Fuente de párrafo predeter.7"/>
    <w:qFormat/>
    <w:rPr/>
  </w:style>
  <w:style w:type="character" w:styleId="WW8Num3z0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 w:val="fals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Open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OpenSymbol"/>
    </w:rPr>
  </w:style>
  <w:style w:type="character" w:styleId="WW8Num11z1">
    <w:name w:val="WW8Num11z1"/>
    <w:qFormat/>
    <w:rPr>
      <w:rFonts w:ascii="OpenSymbol" w:hAnsi="OpenSymbol" w:cs="Open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Calibri" w:hAnsi="Calibri" w:eastAsia="Calibri" w:cs="Calibri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Fuentedeprrafopredeter6">
    <w:name w:val="Fuente de párrafo predeter.6"/>
    <w:qFormat/>
    <w:rPr/>
  </w:style>
  <w:style w:type="character" w:styleId="Fuentedeprrafopredeter4">
    <w:name w:val="Fuente de párrafo predeter.4"/>
    <w:qFormat/>
    <w:rPr/>
  </w:style>
  <w:style w:type="character" w:styleId="Fuentedeprrafopredeter3">
    <w:name w:val="Fuente de párrafo predeter.3"/>
    <w:qFormat/>
    <w:rPr/>
  </w:style>
  <w:style w:type="character" w:styleId="Fuentedeprrafopredeter2">
    <w:name w:val="Fuente de párrafo predeter.2"/>
    <w:qFormat/>
    <w:rPr/>
  </w:style>
  <w:style w:type="character" w:styleId="EncabezadoCar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>
    <w:name w:val="Título 3 Car"/>
    <w:qFormat/>
    <w:rPr>
      <w:b/>
      <w:bCs/>
      <w:sz w:val="27"/>
      <w:szCs w:val="27"/>
    </w:rPr>
  </w:style>
  <w:style w:type="character" w:styleId="Qu">
    <w:name w:val="qu"/>
    <w:qFormat/>
    <w:rPr/>
  </w:style>
  <w:style w:type="character" w:styleId="Gd">
    <w:name w:val="gd"/>
    <w:qFormat/>
    <w:rPr/>
  </w:style>
  <w:style w:type="character" w:styleId="G3">
    <w:name w:val="g3"/>
    <w:qFormat/>
    <w:rPr/>
  </w:style>
  <w:style w:type="character" w:styleId="Hb">
    <w:name w:val="hb"/>
    <w:qFormat/>
    <w:rPr/>
  </w:style>
  <w:style w:type="character" w:styleId="G2">
    <w:name w:val="g2"/>
    <w:qFormat/>
    <w:rPr/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>
    <w:name w:val="Mención sin resolver1"/>
    <w:qFormat/>
    <w:rPr>
      <w:color w:val="605E5C"/>
      <w:shd w:fill="E1DFDD" w:val="clear"/>
    </w:rPr>
  </w:style>
  <w:style w:type="character" w:styleId="S7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>
    <w:name w:val="Símbolos de numeración"/>
    <w:qFormat/>
    <w:rPr/>
  </w:style>
  <w:style w:type="character" w:styleId="Ins">
    <w:name w:val="ins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>
    <w:name w:val="WW-Destaque mayor"/>
    <w:qFormat/>
    <w:rPr>
      <w:b/>
      <w:bCs/>
    </w:rPr>
  </w:style>
  <w:style w:type="character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Gmailuficommentbody">
    <w:name w:val="gmail-uficommentbody"/>
    <w:basedOn w:val="Fuentedeprrafopredeter2"/>
    <w:qFormat/>
    <w:rPr/>
  </w:style>
  <w:style w:type="character" w:styleId="WW8Num27z0">
    <w:name w:val="WW8Num27z0"/>
    <w:qFormat/>
    <w:rPr>
      <w:rFonts w:ascii="Gill Sans MT" w:hAnsi="Gill Sans MT" w:cs="Gill Sans MT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>
    <w:name w:val="Texto comentario Car"/>
    <w:qFormat/>
    <w:rPr>
      <w:sz w:val="20"/>
      <w:szCs w:val="20"/>
    </w:rPr>
  </w:style>
  <w:style w:type="character" w:styleId="AsuntodelcomentarioCar">
    <w:name w:val="Asunto del comentario Car"/>
    <w:qFormat/>
    <w:rPr>
      <w:b/>
      <w:bCs/>
      <w:sz w:val="20"/>
      <w:szCs w:val="20"/>
    </w:rPr>
  </w:style>
  <w:style w:type="character" w:styleId="Refdecomentario1">
    <w:name w:val="Ref. de comentario1"/>
    <w:qFormat/>
    <w:rPr>
      <w:sz w:val="16"/>
      <w:szCs w:val="16"/>
    </w:rPr>
  </w:style>
  <w:style w:type="character" w:styleId="Fuentedeprrafopredeter5">
    <w:name w:val="Fuente de párrafo predeter.5"/>
    <w:qFormat/>
    <w:rPr/>
  </w:style>
  <w:style w:type="character" w:styleId="Muydestacado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>
    <w:name w:val="Texto de globo Car2"/>
    <w:basedOn w:val="DefaultParagraphFont"/>
    <w:link w:val="BalloonText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>
    <w:name w:val="Texto independiente Car"/>
    <w:basedOn w:val="DefaultParagraphFont"/>
    <w:qFormat/>
    <w:rPr>
      <w:rFonts w:ascii="Tahoma" w:hAnsi="Tahoma" w:cs="Tahoma"/>
      <w:kern w:val="2"/>
      <w:sz w:val="24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>
    <w:name w:val="Cuerp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1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>
    <w:name w:val="Encabezamiento izquierdo"/>
    <w:basedOn w:val="Normal"/>
    <w:qFormat/>
    <w:pPr/>
    <w:rPr/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>
    <w:name w:val="Cuerpo 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>
    <w:name w:val="Sin espaciad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>
    <w:name w:val="Texto independiente 21"/>
    <w:basedOn w:val="Normal"/>
    <w:qFormat/>
    <w:pPr>
      <w:jc w:val="both"/>
    </w:pPr>
    <w:rPr/>
  </w:style>
  <w:style w:type="paragraph" w:styleId="Nombredireccininterior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>
    <w:name w:val="Texto comentario1"/>
    <w:basedOn w:val="Normal"/>
    <w:qFormat/>
    <w:pPr/>
    <w:rPr>
      <w:sz w:val="20"/>
    </w:rPr>
  </w:style>
  <w:style w:type="paragraph" w:styleId="Asuntodelcomentario1">
    <w:name w:val="Asunto del comentario1"/>
    <w:basedOn w:val="Textocomentario1"/>
    <w:qFormat/>
    <w:pPr/>
    <w:rPr>
      <w:b/>
      <w:bCs/>
    </w:rPr>
  </w:style>
  <w:style w:type="paragraph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numPr>
        <w:ilvl w:val="0"/>
        <w:numId w:val="0"/>
      </w:numPr>
      <w:spacing w:before="100" w:after="100"/>
      <w:outlineLvl w:val="1"/>
    </w:pPr>
    <w:rPr>
      <w:b/>
      <w:sz w:val="48"/>
    </w:rPr>
  </w:style>
  <w:style w:type="paragraph" w:styleId="H2">
    <w:name w:val="H2"/>
    <w:basedOn w:val="Normal"/>
    <w:qFormat/>
    <w:pPr>
      <w:keepNext w:val="true"/>
      <w:numPr>
        <w:ilvl w:val="0"/>
        <w:numId w:val="0"/>
      </w:numPr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numPr>
        <w:ilvl w:val="0"/>
        <w:numId w:val="0"/>
      </w:numPr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numPr>
        <w:ilvl w:val="0"/>
        <w:numId w:val="0"/>
      </w:numPr>
      <w:spacing w:before="100" w:after="100"/>
      <w:outlineLvl w:val="4"/>
    </w:pPr>
    <w:rPr>
      <w:b/>
    </w:rPr>
  </w:style>
  <w:style w:type="paragraph" w:styleId="H5">
    <w:name w:val="H5"/>
    <w:basedOn w:val="Normal"/>
    <w:qFormat/>
    <w:pPr>
      <w:keepNext w:val="true"/>
      <w:numPr>
        <w:ilvl w:val="0"/>
        <w:numId w:val="0"/>
      </w:numPr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numPr>
        <w:ilvl w:val="0"/>
        <w:numId w:val="0"/>
      </w:numPr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overflowPunct w:val="fals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overflowPunct w:val="fals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>
    <w:name w:val="Contenido del marco"/>
    <w:basedOn w:val="Normal"/>
    <w:qFormat/>
    <w:pPr/>
    <w:rPr/>
  </w:style>
  <w:style w:type="paragraph" w:styleId="Tablanormal1">
    <w:name w:val="Tabla norma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>
    <w:name w:val="Tabla norma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>
    <w:name w:val="Tabla norma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BalloonText">
    <w:name w:val="Balloon Text"/>
    <w:basedOn w:val="Normal"/>
    <w:link w:val="TextodegloboCar2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LibreOffice/7.3.6.2$Windows_X86_64 LibreOffice_project/c28ca90fd6e1a19e189fc16c05f8f8924961e12e</Application>
  <AppVersion>15.0000</AppVersion>
  <Pages>2</Pages>
  <Words>392</Words>
  <Characters>2230</Characters>
  <CharactersWithSpaces>2622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2024-12-16T09:50:00Z</dcterms:created>
  <dc:creator>ADELIFL</dc:creator>
  <dc:description/>
  <dc:language>es-ES</dc:language>
  <cp:lastModifiedBy/>
  <cp:lastPrinted>2024-12-16T11:51:00Z</cp:lastPrinted>
  <dcterms:modified xsi:type="dcterms:W3CDTF">2024-12-19T09:59:10Z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