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El Gobierno de Jerez aprueba el proyecto de ‘Ordenanza de Prevención de la Contaminación Acústica’ como paso previo a su elevación a Pleno 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  <w:t xml:space="preserve">Jaime Espinar asegura que “el objetivo principal </w:t>
      </w:r>
      <w:r>
        <w:rPr>
          <w:rFonts w:cs="Calibri" w:ascii="Arial Narrow" w:hAnsi="Arial Narrow"/>
          <w:color w:themeColor="text1" w:val="000000"/>
          <w:sz w:val="36"/>
          <w:szCs w:val="36"/>
          <w:shd w:fill="FFFFFF" w:val="clear"/>
        </w:rPr>
        <w:t>de la Ordenanza es preservar y reducir la contaminación acústica, garantizando la calidad de vida y la salud de los ciudadanos”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2 de diciembre de 2024.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La Junta de Gobierno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L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ocal ha aprobado el proyecto de ‘Ordenanza Municipal de Prevención de la Contaminación Acústica’, con vistas a su elevación al Pleno del mes de diciembre; como paso previo, se les remitirá a los grupos políticos de la Corporación Municipal.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Se da la circunstancia de que los asuntos relacionados con la vulneración de los parámetros de ruido que impiden el descanso residen en una normativa municipal que data de 1999 y están enmarcados en la Ordenanza general de Medio Ambiente. Por lo tanto, en esta nueva ordenanza se contemplará la actualización tanto a la normativa europea, como a la estatal y autonómica.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 xml:space="preserve">Según explica el teniente de alcaldesa de Medio Ambiente, Jaime Espinar, “el objetivo principal de la Ordenanza es preservar y reducir la contaminación acústica, garantizando la calidad de vida y la salud de los ciudadanos sin añadir cargas administrativas innecesarias”. 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>En este sentido, ha añadido que “su justificación radica en el impacto del ruido en la salud y el medio ambiente, así como en los costes sociales asociados. La ordenanza consta de cinco títulos, noventa y siete artículos, disposiciones adicionales, transitorias y finales, así como anexos, ofreciendo un importante argumentario normativo para cubrir las incidencias que recibimos”.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>Las ordenanzas municipales tienen un marco jurídico específico para combatir la contaminación acústica desde 1992, con la aprobación de la Ordenanza Municipal de Medio Ambiente (BOP 20/04/1992), donde se estableció un marco jurídico concreto para la protección del ambiente urbano frente a los ruidos y vibraciones. Posteriormente, en 1999 se aprueba una nueva Ordenanza Municipal de Protección del Medio Ambiente (BOP 27/02/1999), que recoge un capítulo respecto a la Protección del Ambiente Acústico, adaptando la anterior ordenanza a la nueva normativa.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>Con este proyecto de ordenanza, el Gobierno de Jerez introduce nuevos procedimientos dirigidos a controlar el funcionamiento de actividades susceptibles de producir contaminación acústica. El objetivo es dar prioridad a la intervención municipal mediante actuaciones dirigidas a prevenir y, en su caso, adoptar medidas correctoras y/o paliativas, dando la oportunidad al desarrollo de las actividades de forma adecuada y hacer posible su funcionamiento a la vez que se preserva a los ciudadanos de las molestias que éstas puedan ocasionar.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 xml:space="preserve">Entre las principales novedades propuestas destacan: </w:t>
      </w:r>
    </w:p>
    <w:p>
      <w:pPr>
        <w:pStyle w:val="BodyText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>El ‘</w:t>
      </w: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>d</w:t>
      </w: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  <w:t xml:space="preserve">erecho al descanso y protección del domicilio’ frente a la inviolabilidad por contaminación acústica (ruido procedente de usuarios de la vía pública, ruido producido por las actividades domésticas o los vecinos…), así como la tipificación de las infracciones en relación a dichos ruidos, estableciendo un procedimiento simplificado pero con garantías. </w:t>
      </w:r>
    </w:p>
    <w:p>
      <w:pPr>
        <w:pStyle w:val="BodyText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ascii="Arial Narrow" w:hAnsi="Arial Narrow"/>
          <w:sz w:val="26"/>
          <w:szCs w:val="26"/>
        </w:rPr>
        <w:t>Vigilancia, control y disciplina de la contaminación acústica en relación a aquellas actuaciones públicas y privad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s cuyas competencias tienen atribuidas los municipios. Se detallan y especifican los diferentes focos emisores que pudieran causar contaminación acústica en el municipio de Jerez. </w:t>
      </w:r>
    </w:p>
    <w:p>
      <w:pPr>
        <w:pStyle w:val="BodyText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ascii="Arial Narrow" w:hAnsi="Arial Narrow"/>
          <w:sz w:val="26"/>
          <w:szCs w:val="26"/>
        </w:rPr>
        <w:t xml:space="preserve">Establecer las situaciones y criterios a seguir para la suspensión provisional de los objetivos de calidad acústica cuando existan circunstancias especiales que así lo aconsejen, de acuerdo con lo dispuesto por el Art. 9 de la Ley 37/2003, de 17 de noviembre y el Art. 70 de la Ley 7/2007, de 9 de julio, de Gestión Integrada de la Calidad Ambiental. Es una novedad que se incorpora para incluir a nivel municipal la normativa estatal y autonómica. </w:t>
      </w:r>
    </w:p>
    <w:p>
      <w:pPr>
        <w:pStyle w:val="BodyText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ascii="Arial Narrow" w:hAnsi="Arial Narrow"/>
          <w:sz w:val="26"/>
          <w:szCs w:val="26"/>
        </w:rPr>
        <w:t>Condiciones de uso de los equipos limitadores-controladores en aquellos establecimientos que así lo requieran, de manera que se precise contar con un sistema de transmisión telemática para gestionar el funcionamiento y la operativa de dichos equipos, así como el autocontrol sonoro que podrá exigirse a ciertos emisores acústicos. La novedad radica en regular la utilización de los limitador</w:t>
      </w:r>
      <w:r>
        <w:rPr>
          <w:rFonts w:ascii="Arial Narrow" w:hAnsi="Arial Narrow"/>
          <w:sz w:val="26"/>
          <w:szCs w:val="26"/>
        </w:rPr>
        <w:t>es</w:t>
      </w:r>
      <w:r>
        <w:rPr>
          <w:rFonts w:ascii="Arial Narrow" w:hAnsi="Arial Narrow"/>
          <w:sz w:val="26"/>
          <w:szCs w:val="26"/>
        </w:rPr>
        <w:t>-controladores conforme a las instrucci</w:t>
      </w:r>
      <w:r>
        <w:rPr>
          <w:rFonts w:ascii="Arial Narrow" w:hAnsi="Arial Narrow"/>
          <w:sz w:val="26"/>
          <w:szCs w:val="26"/>
        </w:rPr>
        <w:t>o</w:t>
      </w:r>
      <w:r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>es</w:t>
      </w:r>
      <w:r>
        <w:rPr>
          <w:rFonts w:ascii="Arial Narrow" w:hAnsi="Arial Narrow"/>
          <w:sz w:val="26"/>
          <w:szCs w:val="26"/>
        </w:rPr>
        <w:t xml:space="preserve"> técnicas recogidas en el Decreto 6/2012, de 17 de enero por el que se aprueba el Reglamento de Protección contra la Contaminación Acústica en Andalucía. </w:t>
      </w:r>
    </w:p>
    <w:p>
      <w:pPr>
        <w:pStyle w:val="BodyText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ascii="Arial Narrow" w:hAnsi="Arial Narrow"/>
          <w:sz w:val="26"/>
          <w:szCs w:val="26"/>
        </w:rPr>
        <w:t xml:space="preserve">Respecto a las zonas declaradas acústicamente saturadas, la Ordenanza incorpora directrices sobre la forma en la que debe realizarse las mediciones de campo así como posibles restricciones específicas a tomar en el plan zonal. Se desarrolla lo establecido tanto en la Ley 7/2007, de 9 de julio, de Gestión Integrada de la Calidad Ambiental como en el Decreto 6/2012, de 17 de enero. </w:t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ind w:hanging="0" w:left="720"/>
        <w:jc w:val="both"/>
        <w:rPr>
          <w:rFonts w:ascii="Arial Narrow" w:hAnsi="Arial Narrow" w:cs="Calibri"/>
          <w:color w:themeColor="text1" w:val="000000"/>
          <w:sz w:val="26"/>
          <w:szCs w:val="26"/>
          <w:shd w:fill="FFFFFF" w:val="clear"/>
        </w:rPr>
      </w:pPr>
      <w:r>
        <w:rPr>
          <w:rFonts w:cs="Calibri" w:ascii="Arial Narrow" w:hAnsi="Arial Narrow"/>
          <w:color w:themeColor="text1" w:val="000000"/>
          <w:sz w:val="26"/>
          <w:szCs w:val="26"/>
          <w:shd w:fill="FFFFFF" w:val="clear"/>
        </w:rPr>
      </w:r>
    </w:p>
    <w:p>
      <w:pPr>
        <w:pStyle w:val="BodyText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i/>
          <w:i/>
          <w:iCs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basedOn w:val="DefaultParagraphFont"/>
    <w:uiPriority w:val="99"/>
    <w:unhideWhenUsed/>
    <w:rsid w:val="00dc7775"/>
    <w:rPr>
      <w:color w:themeColor="hyperlink"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 w:customStyle="1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 w:customStyle="1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hanging="0"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hanging="0"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hanging="0"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hanging="0"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hanging="0"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hanging="0"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hanging="0"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hanging="0"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LibreOffice/7.6.5.2$Windows_X86_64 LibreOffice_project/38d5f62f85355c192ef5f1dd47c5c0c0c6d6598b</Application>
  <AppVersion>15.0000</AppVersion>
  <Pages>2</Pages>
  <Words>747</Words>
  <Characters>4115</Characters>
  <CharactersWithSpaces>4851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2024-10-08T07:14:00Z</dcterms:created>
  <dc:creator>ADELIFL</dc:creator>
  <dc:description/>
  <dc:language>es-ES</dc:language>
  <cp:lastModifiedBy/>
  <cp:lastPrinted>2023-10-11T07:08:00Z</cp:lastPrinted>
  <dcterms:modified xsi:type="dcterms:W3CDTF">2024-12-02T12:45:33Z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