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5E9F" w:rsidRDefault="00D25E9F">
      <w:pPr>
        <w:rPr>
          <w:sz w:val="32"/>
          <w:szCs w:val="32"/>
          <w:u w:val="single"/>
        </w:rPr>
      </w:pPr>
    </w:p>
    <w:p w:rsidR="00D25E9F" w:rsidRDefault="00B31369">
      <w:pPr>
        <w:rPr>
          <w:b/>
          <w:bCs/>
          <w:sz w:val="40"/>
          <w:szCs w:val="40"/>
        </w:rPr>
      </w:pP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>El Ayuntamiento inicia la contratación del alumbrado de la Feria del Caballo 2025</w:t>
      </w:r>
    </w:p>
    <w:p w:rsidR="00D25E9F" w:rsidRDefault="00D25E9F">
      <w:pPr>
        <w:rPr>
          <w:rFonts w:ascii="Arial Narrow" w:eastAsia="Tahoma" w:hAnsi="Arial Narrow"/>
          <w:color w:val="000000"/>
          <w:sz w:val="26"/>
          <w:szCs w:val="26"/>
        </w:rPr>
      </w:pPr>
    </w:p>
    <w:p w:rsidR="00D25E9F" w:rsidRDefault="00D25E9F">
      <w:pPr>
        <w:rPr>
          <w:rFonts w:ascii="Arial Narrow" w:hAnsi="Arial Narrow" w:cs="Gadugi"/>
          <w:color w:val="000000"/>
          <w:sz w:val="36"/>
          <w:szCs w:val="36"/>
        </w:rPr>
      </w:pPr>
    </w:p>
    <w:p w:rsidR="00D25E9F" w:rsidRDefault="007F6CC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  <w:sz w:val="26"/>
          <w:szCs w:val="26"/>
        </w:rPr>
        <w:t>30</w:t>
      </w:r>
      <w:r w:rsidR="00B31369">
        <w:rPr>
          <w:rFonts w:ascii="Arial Narrow" w:hAnsi="Arial Narrow"/>
          <w:b/>
          <w:color w:val="000000"/>
          <w:sz w:val="26"/>
          <w:szCs w:val="26"/>
        </w:rPr>
        <w:t xml:space="preserve"> de noviembre de 2024.</w:t>
      </w:r>
      <w:r w:rsidR="00B31369">
        <w:rPr>
          <w:rFonts w:ascii="Arial Narrow" w:hAnsi="Arial Narrow"/>
          <w:color w:val="000000"/>
          <w:sz w:val="26"/>
          <w:szCs w:val="26"/>
        </w:rPr>
        <w:t xml:space="preserve"> La Junta de Gobierno Local ha aprobado el inicio de la contratación, así como los pliegos de condiciones té</w:t>
      </w:r>
      <w:r w:rsidR="007031C9">
        <w:rPr>
          <w:rFonts w:ascii="Arial Narrow" w:hAnsi="Arial Narrow"/>
          <w:color w:val="000000"/>
          <w:sz w:val="26"/>
          <w:szCs w:val="26"/>
        </w:rPr>
        <w:t xml:space="preserve">cnicas y administrativas, para </w:t>
      </w:r>
      <w:r w:rsidR="00B31369">
        <w:rPr>
          <w:rFonts w:ascii="Arial Narrow" w:hAnsi="Arial Narrow"/>
          <w:color w:val="000000"/>
          <w:sz w:val="26"/>
          <w:szCs w:val="26"/>
        </w:rPr>
        <w:t xml:space="preserve">el servicio de electrificación e iluminación decorativa de la Feria del Caballo 2025. </w:t>
      </w:r>
      <w:r>
        <w:rPr>
          <w:rFonts w:ascii="Arial Narrow" w:hAnsi="Arial Narrow"/>
          <w:color w:val="000000"/>
          <w:sz w:val="26"/>
          <w:szCs w:val="26"/>
        </w:rPr>
        <w:t>El</w:t>
      </w:r>
      <w:r w:rsidR="00B31369">
        <w:rPr>
          <w:rFonts w:ascii="Arial Narrow" w:hAnsi="Arial Narrow"/>
          <w:color w:val="000000"/>
          <w:sz w:val="26"/>
          <w:szCs w:val="26"/>
        </w:rPr>
        <w:t xml:space="preserve"> periodo comprendido</w:t>
      </w:r>
      <w:r>
        <w:rPr>
          <w:rFonts w:ascii="Arial Narrow" w:hAnsi="Arial Narrow"/>
          <w:color w:val="000000"/>
          <w:sz w:val="26"/>
          <w:szCs w:val="26"/>
        </w:rPr>
        <w:t xml:space="preserve"> para el contrato es</w:t>
      </w:r>
      <w:r w:rsidR="00B31369">
        <w:rPr>
          <w:rFonts w:ascii="Arial Narrow" w:hAnsi="Arial Narrow"/>
          <w:color w:val="000000"/>
          <w:sz w:val="26"/>
          <w:szCs w:val="26"/>
        </w:rPr>
        <w:t xml:space="preserve"> entre los años 2025 y 2033, con posibilidad de un año de prórroga. </w:t>
      </w:r>
    </w:p>
    <w:p w:rsidR="00D25E9F" w:rsidRDefault="00D25E9F">
      <w:pPr>
        <w:jc w:val="both"/>
        <w:rPr>
          <w:rFonts w:ascii="Arial Narrow" w:hAnsi="Arial Narrow"/>
        </w:rPr>
      </w:pPr>
    </w:p>
    <w:p w:rsidR="00D25E9F" w:rsidRDefault="00B31369">
      <w:pPr>
        <w:jc w:val="both"/>
        <w:rPr>
          <w:rFonts w:ascii="Arial Narrow" w:hAnsi="Arial Narrow"/>
          <w:sz w:val="26"/>
          <w:szCs w:val="26"/>
        </w:rPr>
      </w:pPr>
      <w:bookmarkStart w:id="0" w:name="p74R_mc5"/>
      <w:bookmarkEnd w:id="0"/>
      <w:r>
        <w:rPr>
          <w:rFonts w:ascii="Arial Narrow" w:hAnsi="Arial Narrow"/>
          <w:color w:val="000000"/>
          <w:sz w:val="26"/>
          <w:szCs w:val="26"/>
        </w:rPr>
        <w:t>El delegado de Cultura y Fiestas, Francisco Zurita, ha explicado</w:t>
      </w:r>
      <w:r w:rsidR="007031C9">
        <w:rPr>
          <w:rFonts w:ascii="Arial Narrow" w:hAnsi="Arial Narrow"/>
          <w:color w:val="000000"/>
          <w:sz w:val="26"/>
          <w:szCs w:val="26"/>
        </w:rPr>
        <w:t xml:space="preserve"> que</w:t>
      </w:r>
      <w:r>
        <w:rPr>
          <w:rFonts w:ascii="Arial Narrow" w:hAnsi="Arial Narrow"/>
          <w:color w:val="000000"/>
          <w:sz w:val="26"/>
          <w:szCs w:val="26"/>
        </w:rPr>
        <w:t xml:space="preserve"> con este expediente “ponemos en marcha</w:t>
      </w:r>
      <w:r>
        <w:rPr>
          <w:rFonts w:ascii="Arial Narrow" w:hAnsi="Arial Narrow"/>
          <w:color w:val="000000"/>
          <w:sz w:val="26"/>
          <w:szCs w:val="26"/>
        </w:rPr>
        <w:t xml:space="preserve"> un nuevo contrato ya que el anterior, en el que n</w:t>
      </w:r>
      <w:r w:rsidR="007F6CCF">
        <w:rPr>
          <w:rFonts w:ascii="Arial Narrow" w:hAnsi="Arial Narrow"/>
          <w:color w:val="000000"/>
          <w:sz w:val="26"/>
          <w:szCs w:val="26"/>
        </w:rPr>
        <w:t>o cabía posibilidad de prórroga</w:t>
      </w:r>
      <w:r>
        <w:rPr>
          <w:rFonts w:ascii="Arial Narrow" w:hAnsi="Arial Narrow"/>
          <w:color w:val="000000"/>
          <w:sz w:val="26"/>
          <w:szCs w:val="26"/>
        </w:rPr>
        <w:t xml:space="preserve"> está próximo a su finalización, ya que abarcaba el periodo comprendido entre 2019 y 2022, siendo modificado en este último año con el objetivo de trasladar las anualidades c</w:t>
      </w:r>
      <w:r>
        <w:rPr>
          <w:rFonts w:ascii="Arial Narrow" w:hAnsi="Arial Narrow"/>
          <w:color w:val="000000"/>
          <w:sz w:val="26"/>
          <w:szCs w:val="26"/>
        </w:rPr>
        <w:t xml:space="preserve">orrespondientes a 2020 y 2021 (en los que no se celebró la Feria por la pandemia del COVID) a 2023 y 2024. </w:t>
      </w:r>
    </w:p>
    <w:p w:rsidR="00D25E9F" w:rsidRDefault="00D25E9F">
      <w:pPr>
        <w:jc w:val="both"/>
        <w:rPr>
          <w:color w:val="000000"/>
        </w:rPr>
      </w:pPr>
    </w:p>
    <w:p w:rsidR="00D25E9F" w:rsidRDefault="00B31369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En palabras de Francisco Zurita, “el alumbrado de la Feria del Caballo supone una de las principales atracciones de este evento por su gran vistosi</w:t>
      </w:r>
      <w:r>
        <w:rPr>
          <w:rFonts w:ascii="Arial Narrow" w:hAnsi="Arial Narrow"/>
          <w:color w:val="000000"/>
          <w:sz w:val="26"/>
          <w:szCs w:val="26"/>
        </w:rPr>
        <w:t>dad, elegancia y originalidad, que no sólo  ilumina los paseos del recinto ferial, sino que se ha convertido en todo un símbolo de nuestra Feria que caracteriza y singulariza su imagen, haciéndola única e inconfundible”. Entre las novedades que aporta el n</w:t>
      </w:r>
      <w:r>
        <w:rPr>
          <w:rFonts w:ascii="Arial Narrow" w:hAnsi="Arial Narrow"/>
          <w:color w:val="000000"/>
          <w:sz w:val="26"/>
          <w:szCs w:val="26"/>
        </w:rPr>
        <w:t xml:space="preserve">uevo contrato, se incluye  la renovación de los pórticos dobles del Paseo de las Palmeras (29 unidades), el Paseo de Lola Flores (10) y el Paseo de la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Paquera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Jerez (13), que llevarán nuevas estructuras e instalaciones, y toda la iluminación será de tip</w:t>
      </w:r>
      <w:r>
        <w:rPr>
          <w:rFonts w:ascii="Arial Narrow" w:hAnsi="Arial Narrow"/>
          <w:color w:val="000000"/>
          <w:sz w:val="26"/>
          <w:szCs w:val="26"/>
        </w:rPr>
        <w:t xml:space="preserve">o LED, sustituyendo a las anteriores lámparas incandescentes. </w:t>
      </w:r>
    </w:p>
    <w:p w:rsidR="002509C9" w:rsidRDefault="002509C9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509C9" w:rsidRDefault="002509C9" w:rsidP="002509C9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Esto implica una inversión anual de 1,7 millones, “respecto a los 861.655,46 euros que se han venido pagando en los dos últimos años, pero tenemos que asumirlo para mantener la seña de identidad de nuestra Feria, con amortización de 9 años más uno de prórroga. Nos permitirá garantizar un alumbrado con eficiencia energética, seguro y con valores medioambientales”.</w:t>
      </w:r>
    </w:p>
    <w:p w:rsidR="002509C9" w:rsidRDefault="002509C9">
      <w:pPr>
        <w:jc w:val="both"/>
        <w:rPr>
          <w:rFonts w:ascii="Arial Narrow" w:hAnsi="Arial Narrow"/>
          <w:sz w:val="26"/>
          <w:szCs w:val="26"/>
        </w:rPr>
      </w:pPr>
    </w:p>
    <w:p w:rsidR="00D25E9F" w:rsidRDefault="00B31369">
      <w:pPr>
        <w:jc w:val="both"/>
        <w:rPr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nuevo contrato tendrá como objeto la instalación eléctrica de la Feria, la conexión, inspección y desconexión de las acometidas en baja</w:t>
      </w:r>
      <w:r>
        <w:rPr>
          <w:rFonts w:ascii="Arial Narrow" w:hAnsi="Arial Narrow"/>
          <w:color w:val="000000"/>
          <w:sz w:val="26"/>
          <w:szCs w:val="26"/>
        </w:rPr>
        <w:br/>
        <w:t>tensión a</w:t>
      </w:r>
      <w:r w:rsidR="007031C9">
        <w:rPr>
          <w:rFonts w:ascii="Arial Narrow" w:hAnsi="Arial Narrow"/>
          <w:color w:val="000000"/>
          <w:sz w:val="26"/>
          <w:szCs w:val="26"/>
        </w:rPr>
        <w:t xml:space="preserve"> la red municipal, tanto de la F</w:t>
      </w:r>
      <w:r>
        <w:rPr>
          <w:rFonts w:ascii="Arial Narrow" w:hAnsi="Arial Narrow"/>
          <w:color w:val="000000"/>
          <w:sz w:val="26"/>
          <w:szCs w:val="26"/>
        </w:rPr>
        <w:t>eria como de</w:t>
      </w:r>
      <w:r>
        <w:rPr>
          <w:rFonts w:ascii="Arial Narrow" w:hAnsi="Arial Narrow"/>
          <w:color w:val="000000"/>
          <w:sz w:val="26"/>
          <w:szCs w:val="26"/>
        </w:rPr>
        <w:t xml:space="preserve"> la zona de caravanas, y la iluminación Extraordinaria y Artística de la Feria del Caballo.</w:t>
      </w:r>
    </w:p>
    <w:p w:rsidR="00D25E9F" w:rsidRDefault="00D25E9F">
      <w:pPr>
        <w:jc w:val="both"/>
        <w:rPr>
          <w:rFonts w:ascii="Arial Narrow" w:hAnsi="Arial Narrow"/>
          <w:color w:val="000000"/>
        </w:rPr>
      </w:pPr>
    </w:p>
    <w:p w:rsidR="00D25E9F" w:rsidRDefault="00B31369">
      <w:pPr>
        <w:jc w:val="both"/>
        <w:rPr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Igualmente, incluirá el montaje de las torretas, la elaboración del proyecto técnico de legalización, la redacción del informe de inspección de los cuadros de </w:t>
      </w: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las </w:t>
      </w:r>
      <w:r>
        <w:rPr>
          <w:rFonts w:ascii="Arial Narrow" w:hAnsi="Arial Narrow"/>
          <w:color w:val="000000"/>
          <w:sz w:val="26"/>
          <w:szCs w:val="26"/>
        </w:rPr>
        <w:t>casetas y la comprobación de su coincidencia con</w:t>
      </w:r>
      <w:r>
        <w:rPr>
          <w:rFonts w:ascii="Arial Narrow" w:hAnsi="Arial Narrow"/>
          <w:color w:val="000000"/>
          <w:sz w:val="26"/>
          <w:szCs w:val="26"/>
        </w:rPr>
        <w:br/>
        <w:t>los certificados de instalación presentados.</w:t>
      </w:r>
    </w:p>
    <w:p w:rsidR="00D25E9F" w:rsidRDefault="00D25E9F">
      <w:pPr>
        <w:jc w:val="both"/>
        <w:rPr>
          <w:rFonts w:ascii="Arial Narrow" w:hAnsi="Arial Narrow"/>
          <w:color w:val="000000"/>
        </w:rPr>
      </w:pPr>
    </w:p>
    <w:p w:rsidR="00D25E9F" w:rsidRDefault="00B31369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instalación que es objeto </w:t>
      </w:r>
      <w:r w:rsidR="007031C9">
        <w:rPr>
          <w:rFonts w:ascii="Arial Narrow" w:hAnsi="Arial Narrow"/>
          <w:sz w:val="26"/>
          <w:szCs w:val="26"/>
        </w:rPr>
        <w:t>d</w:t>
      </w:r>
      <w:bookmarkStart w:id="1" w:name="_GoBack"/>
      <w:bookmarkEnd w:id="1"/>
      <w:r>
        <w:rPr>
          <w:rFonts w:ascii="Arial Narrow" w:hAnsi="Arial Narrow"/>
          <w:sz w:val="26"/>
          <w:szCs w:val="26"/>
        </w:rPr>
        <w:t xml:space="preserve">el contrato abarcará el Parque González </w:t>
      </w:r>
      <w:proofErr w:type="spellStart"/>
      <w:r>
        <w:rPr>
          <w:rFonts w:ascii="Arial Narrow" w:hAnsi="Arial Narrow"/>
          <w:sz w:val="26"/>
          <w:szCs w:val="26"/>
        </w:rPr>
        <w:t>Hontoria</w:t>
      </w:r>
      <w:proofErr w:type="spellEnd"/>
      <w:r>
        <w:rPr>
          <w:rFonts w:ascii="Arial Narrow" w:hAnsi="Arial Narrow"/>
          <w:sz w:val="26"/>
          <w:szCs w:val="26"/>
        </w:rPr>
        <w:t>,  la explanada destinada a las atracciones, así como otros solares y calles anexas</w:t>
      </w:r>
      <w:bookmarkStart w:id="2" w:name="p1R_mc2"/>
      <w:bookmarkEnd w:id="2"/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Asimismo, se dará suministro a todos los puestos que discurren por las distintas calles anexas a los recintos anteriores.</w:t>
      </w:r>
    </w:p>
    <w:p w:rsidR="00D25E9F" w:rsidRDefault="00D25E9F">
      <w:pPr>
        <w:jc w:val="both"/>
        <w:rPr>
          <w:rFonts w:ascii="Arial Narrow" w:hAnsi="Arial Narrow"/>
        </w:rPr>
      </w:pPr>
    </w:p>
    <w:p w:rsidR="00D25E9F" w:rsidRDefault="00D25E9F">
      <w:pPr>
        <w:rPr>
          <w:sz w:val="26"/>
          <w:szCs w:val="26"/>
        </w:rPr>
      </w:pPr>
    </w:p>
    <w:p w:rsidR="00D25E9F" w:rsidRDefault="00D25E9F">
      <w:pPr>
        <w:rPr>
          <w:sz w:val="26"/>
          <w:szCs w:val="26"/>
        </w:rPr>
      </w:pPr>
    </w:p>
    <w:p w:rsidR="00D25E9F" w:rsidRDefault="00D25E9F">
      <w:pPr>
        <w:rPr>
          <w:sz w:val="26"/>
          <w:szCs w:val="26"/>
        </w:rPr>
      </w:pPr>
    </w:p>
    <w:p w:rsidR="00D25E9F" w:rsidRDefault="00D25E9F">
      <w:pPr>
        <w:rPr>
          <w:sz w:val="26"/>
          <w:szCs w:val="26"/>
        </w:rPr>
      </w:pPr>
    </w:p>
    <w:p w:rsidR="00D25E9F" w:rsidRDefault="00D25E9F">
      <w:pPr>
        <w:rPr>
          <w:sz w:val="26"/>
          <w:szCs w:val="26"/>
        </w:rPr>
      </w:pPr>
    </w:p>
    <w:p w:rsidR="00D25E9F" w:rsidRDefault="00B31369">
      <w:pPr>
        <w:rPr>
          <w:sz w:val="26"/>
          <w:szCs w:val="26"/>
        </w:rPr>
      </w:pPr>
      <w:r>
        <w:rPr>
          <w:sz w:val="26"/>
          <w:szCs w:val="26"/>
        </w:rPr>
        <w:br/>
      </w:r>
    </w:p>
    <w:sectPr w:rsidR="00D25E9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1369">
      <w:r>
        <w:separator/>
      </w:r>
    </w:p>
  </w:endnote>
  <w:endnote w:type="continuationSeparator" w:id="0">
    <w:p w:rsidR="00000000" w:rsidRDefault="00B3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9F" w:rsidRDefault="00B3136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1369">
      <w:r>
        <w:separator/>
      </w:r>
    </w:p>
  </w:footnote>
  <w:footnote w:type="continuationSeparator" w:id="0">
    <w:p w:rsidR="00000000" w:rsidRDefault="00B3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9F" w:rsidRDefault="00B3136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7671"/>
    <w:multiLevelType w:val="multilevel"/>
    <w:tmpl w:val="32729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AA043C"/>
    <w:multiLevelType w:val="multilevel"/>
    <w:tmpl w:val="2436905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F"/>
    <w:rsid w:val="002509C9"/>
    <w:rsid w:val="007031C9"/>
    <w:rsid w:val="007F6CCF"/>
    <w:rsid w:val="00B31369"/>
    <w:rsid w:val="00D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DE06-8A1C-463D-B491-4C60837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DefaultParagraphFont1">
    <w:name w:val="Default Paragraph Font1"/>
    <w:qFormat/>
  </w:style>
  <w:style w:type="character" w:customStyle="1" w:styleId="Fuentedeprrafopredeter18">
    <w:name w:val="Fuente de párrafo predeter.18"/>
    <w:qFormat/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1"/>
    <w:qFormat/>
    <w:pPr>
      <w:spacing w:after="140" w:line="288" w:lineRule="auto"/>
    </w:pPr>
    <w:rPr>
      <w:rFonts w:eastAsia="SimSun"/>
      <w:kern w:val="2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lead">
    <w:name w:val="lead"/>
    <w:basedOn w:val="Normal"/>
    <w:qFormat/>
    <w:pPr>
      <w:suppressAutoHyphens w:val="0"/>
      <w:spacing w:before="280" w:after="280"/>
    </w:pPr>
    <w:rPr>
      <w:lang w:eastAsia="es-ES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itle1">
    <w:name w:val="Title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1">
    <w:name w:val="Standard1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Encabezado20">
    <w:name w:val="Encabezado 2"/>
    <w:basedOn w:val="Normal"/>
    <w:next w:val="Normal"/>
    <w:qFormat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rrafodelista">
    <w:name w:val="List Paragraph"/>
    <w:basedOn w:val="Normal"/>
    <w:qFormat/>
    <w:pPr>
      <w:ind w:left="100" w:right="120" w:firstLine="425"/>
      <w:jc w:val="both"/>
    </w:pPr>
    <w:rPr>
      <w:rFonts w:ascii="Georgia" w:eastAsia="Georgia" w:hAnsi="Georgia" w:cs="Georgia"/>
      <w:lang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32</cp:revision>
  <cp:lastPrinted>2023-10-11T07:08:00Z</cp:lastPrinted>
  <dcterms:created xsi:type="dcterms:W3CDTF">2024-06-10T06:07:00Z</dcterms:created>
  <dcterms:modified xsi:type="dcterms:W3CDTF">2024-11-30T11:19:00Z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