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70F6" w:rsidRDefault="008E4BF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El Clúster Tecnológico NEXUR eleva a veintiséis el número de empresas con la incorporación de doce nuevas </w:t>
      </w:r>
    </w:p>
    <w:p w:rsidR="001A70F6" w:rsidRDefault="008E4BF1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27 de noviembre de 2024.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 teniente de alcaldesa y delegado de Transformación Digital y Simplificación Administrativa, José Ignacio Martínez, ha inaugurado en el auditorio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Cajasol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Jerez las ‘I Jornadas Informativas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Boosting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the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new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Tech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Hub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’, organizadas por el Clúster Tecnológi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 NEXUR.</w:t>
      </w:r>
    </w:p>
    <w:p w:rsidR="001A70F6" w:rsidRDefault="001A70F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1A70F6" w:rsidRDefault="008E4BF1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Al acto han asistido además José María Martín Mateos, presidente del Clúster; Nausika Botamino, gerente del Instituto de Empleo y Desarrollo Socioeconómico y Tecnológico de la Diputación de Cádiz, y Francisco Naranjo, por la administración auton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ómica. Durante el evento se ha anunciado la incorporación de doce nuevas empresas que se unen a las ya existentes sumando un total de veintiséis. Además hay otras diez que han mostrado su intención de adherirse. </w:t>
      </w:r>
    </w:p>
    <w:p w:rsidR="001A70F6" w:rsidRDefault="001A70F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1A70F6" w:rsidRDefault="008E4BF1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“Se trata de un evento englobado en la est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rategia digital ‘Jerez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Connected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 para informar a nuevas empresas interesadas en incorporarse,</w:t>
      </w:r>
      <w:bookmarkStart w:id="0" w:name="_GoBack"/>
      <w:bookmarkEnd w:id="0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dando a conocer nuestros objetivos y metas por lo que estamos muy felices porque además duplicamos el número de empresas fundadoras y además se incorporarán más.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Para el Ayuntamiento y los socios de NEXUR no hay paso atrás y seguiremos trabajando de manera decidida para cumplir esos objetivos que nos propusimos y que es que la economía del entorno vaya creciendo desde la realidad de las nuevas tecnologías y de lo q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ue se trata es que cuantas más empresas estemos trabajando a favor de esta realidad pues mejor”, ha afirmado el teniente de alcaldesa.</w:t>
      </w:r>
    </w:p>
    <w:p w:rsidR="001A70F6" w:rsidRDefault="001A70F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1A70F6" w:rsidRDefault="008E4BF1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José María Martín Mateos ha declarado que “el acto celebrado este miércoles es una demostración de que NEXUR es una real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idad que duplica el número de empresas que el cuatro de julio se comprometieron con este proyecto y que hasta hoy estamos creando riqueza y empleo trayendo proyectos desde fuera. Las empresas están colaborando entre ellas, creando sinergias, siendo más com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petitivas, atractivas y en definitiva demostrando que somos una realidad que no queda sólo en un logotipo y una intención”.  </w:t>
      </w:r>
    </w:p>
    <w:p w:rsidR="001A70F6" w:rsidRDefault="001A70F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1A70F6" w:rsidRDefault="008E4BF1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Cabe recordar que NEXUR tiene como objetivo la mejora de la competitividad del sector de las tecnologías de la información y las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comunicaciones en el entorno de Jerez, mediante la cooperación y la búsqueda de sinergias e intereses compartidos de las empresas tecnológicas y de las entidades públicas colaboradoras no sólo para atraer la localización y la colaboración de empresas TIC 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 el entorno de Jerez sino que persigue coordinar la captación de inversiones para el desarrollo tecnológico en el territorio.</w:t>
      </w:r>
    </w:p>
    <w:p w:rsidR="001A70F6" w:rsidRDefault="001A70F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1A70F6" w:rsidRDefault="008E4BF1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lastRenderedPageBreak/>
        <w:t xml:space="preserve">El Clúster nació con la participación de catorce empresas fundadoras: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Atlantic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Ayuda T Pymes,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Booking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Fax Technologies,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Control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net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Cyberneticos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Inacátalog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Gestyde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Itelligent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Grupo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Lyvia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Grupo NGN, Grupo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Mesgal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Mercanza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Servicios ITS y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Xerintel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cantidad que ahora se eleva a 26 con la incorporación de una docena de nuevas firmas. A ellas se suman como instituciones el Ayunt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amiento de Jerez, la Junta de Andalucía, Diputación de Cádiz, UCA (Universidad de Cádiz), CEC (Confederación de Empresarios de Cádiz) y la Cámara de Comercio.</w:t>
      </w:r>
    </w:p>
    <w:p w:rsidR="001A70F6" w:rsidRDefault="001A70F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i/>
          <w:iCs/>
          <w:sz w:val="26"/>
          <w:szCs w:val="26"/>
          <w:lang w:eastAsia="es-ES_tradnl"/>
        </w:rPr>
      </w:pPr>
    </w:p>
    <w:p w:rsidR="001A70F6" w:rsidRDefault="008E4BF1">
      <w:pPr>
        <w:tabs>
          <w:tab w:val="left" w:pos="3045"/>
        </w:tabs>
        <w:jc w:val="both"/>
        <w:rPr>
          <w:i/>
          <w:iCs/>
        </w:rPr>
      </w:pPr>
      <w:r>
        <w:rPr>
          <w:rFonts w:ascii="Arial Narrow" w:eastAsia="Arial" w:hAnsi="Arial Narrow" w:cs="Arial Narrow"/>
          <w:bCs/>
          <w:i/>
          <w:iCs/>
          <w:sz w:val="26"/>
          <w:szCs w:val="26"/>
          <w:lang w:eastAsia="es-ES_tradnl"/>
        </w:rPr>
        <w:t>(Se adjunta audio y fotografía)</w:t>
      </w:r>
    </w:p>
    <w:p w:rsidR="001A70F6" w:rsidRDefault="001A70F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1A70F6" w:rsidRDefault="008E4BF1">
      <w:pPr>
        <w:pStyle w:val="Ttulo4"/>
        <w:tabs>
          <w:tab w:val="left" w:pos="3045"/>
        </w:tabs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hyperlink r:id="rId7">
        <w:r>
          <w:rPr>
            <w:rStyle w:val="EnlacedeInternet"/>
            <w:rFonts w:ascii="Arial Narrow" w:eastAsia="Arial" w:hAnsi="Arial Narrow" w:cs="Arial Narrow"/>
            <w:sz w:val="26"/>
            <w:szCs w:val="26"/>
            <w:lang w:eastAsia="es-ES_tradnl"/>
          </w:rPr>
          <w:t>https://ssweb.seap.minhap.es/almacen/descarga/envio/fde46810ef3abac0b207dab542e7c349e42a6be5</w:t>
        </w:r>
      </w:hyperlink>
    </w:p>
    <w:p w:rsidR="001A70F6" w:rsidRDefault="001A70F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1A70F6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4BF1">
      <w:r>
        <w:separator/>
      </w:r>
    </w:p>
  </w:endnote>
  <w:endnote w:type="continuationSeparator" w:id="0">
    <w:p w:rsidR="00000000" w:rsidRDefault="008E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F6" w:rsidRDefault="008E4BF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4BF1">
      <w:r>
        <w:separator/>
      </w:r>
    </w:p>
  </w:footnote>
  <w:footnote w:type="continuationSeparator" w:id="0">
    <w:p w:rsidR="00000000" w:rsidRDefault="008E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F6" w:rsidRDefault="008E4BF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2A8B"/>
    <w:multiLevelType w:val="multilevel"/>
    <w:tmpl w:val="A2A07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6000BD"/>
    <w:multiLevelType w:val="multilevel"/>
    <w:tmpl w:val="EAAA44B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F6"/>
    <w:rsid w:val="001A70F6"/>
    <w:rsid w:val="008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BA288-3452-4948-9D3F-D3FE67D9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fde46810ef3abac0b207dab542e7c349e42a6be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2833</Characters>
  <Application>Microsoft Office Word</Application>
  <DocSecurity>0</DocSecurity>
  <Lines>23</Lines>
  <Paragraphs>6</Paragraphs>
  <ScaleCrop>false</ScaleCrop>
  <Company>HP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10</cp:revision>
  <cp:lastPrinted>2024-11-12T11:12:00Z</cp:lastPrinted>
  <dcterms:created xsi:type="dcterms:W3CDTF">2024-11-27T12:46:00Z</dcterms:created>
  <dcterms:modified xsi:type="dcterms:W3CDTF">2024-11-27T13:55:00Z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