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suppressAutoHyphens w:val="true"/>
        <w:spacing w:lineRule="auto" w:line="240" w:before="0" w:after="0"/>
        <w:ind w:left="0" w:right="0" w:hanging="0"/>
        <w:jc w:val="left"/>
        <w:rPr>
          <w:rFonts w:ascii="Arial Narrow" w:hAnsi="Arial Narrow"/>
          <w:b/>
          <w:b/>
          <w:sz w:val="40"/>
          <w:szCs w:val="40"/>
        </w:rPr>
      </w:pPr>
      <w:r>
        <w:rPr>
          <w:rFonts w:eastAsia="Tahoma" w:ascii="Arial Narrow" w:hAnsi="Arial Narrow"/>
          <w:b/>
          <w:color w:val="000000"/>
          <w:sz w:val="40"/>
          <w:szCs w:val="40"/>
        </w:rPr>
        <w:t xml:space="preserve">Alrededor de 600 árboles se han plantado ya en el futuro Bosque de La Canaleja </w:t>
      </w:r>
    </w:p>
    <w:p>
      <w:pPr>
        <w:pStyle w:val="Cuerpodetexto"/>
        <w:suppressAutoHyphens w:val="true"/>
        <w:spacing w:lineRule="auto" w:line="240" w:before="0" w:after="0"/>
        <w:ind w:left="0" w:right="0" w:hanging="0"/>
        <w:jc w:val="left"/>
        <w:rPr>
          <w:rFonts w:ascii="Arial Narrow" w:hAnsi="Arial Narrow"/>
          <w:b/>
          <w:b/>
          <w:sz w:val="40"/>
          <w:szCs w:val="40"/>
        </w:rPr>
      </w:pPr>
      <w:r>
        <w:rPr>
          <w:rFonts w:ascii="Arial Narrow" w:hAnsi="Arial Narrow"/>
          <w:b/>
          <w:sz w:val="40"/>
          <w:szCs w:val="40"/>
        </w:rPr>
      </w:r>
    </w:p>
    <w:p>
      <w:pPr>
        <w:pStyle w:val="Normal"/>
        <w:suppressAutoHyphens w:val="true"/>
        <w:spacing w:lineRule="auto" w:line="240"/>
        <w:jc w:val="left"/>
        <w:rPr>
          <w:rFonts w:ascii="Arial Narrow" w:hAnsi="Arial Narrow"/>
          <w:color w:val="000000"/>
          <w:sz w:val="32"/>
          <w:szCs w:val="32"/>
        </w:rPr>
      </w:pPr>
      <w:r>
        <w:rPr>
          <w:rFonts w:eastAsia="Tahoma" w:ascii="Arial Narrow" w:hAnsi="Arial Narrow"/>
          <w:b w:val="false"/>
          <w:bCs w:val="false"/>
          <w:color w:val="000000"/>
          <w:sz w:val="32"/>
          <w:szCs w:val="32"/>
        </w:rPr>
        <w:t xml:space="preserve">Belén de la Cuadra supervisa las labores de </w:t>
      </w:r>
      <w:r>
        <w:rPr>
          <w:rFonts w:eastAsia="Tahoma" w:ascii="Arial Narrow" w:hAnsi="Arial Narrow"/>
          <w:b w:val="false"/>
          <w:bCs w:val="false"/>
          <w:color w:val="000000"/>
          <w:sz w:val="32"/>
          <w:szCs w:val="32"/>
        </w:rPr>
        <w:t>plantación</w:t>
      </w:r>
      <w:r>
        <w:rPr>
          <w:rFonts w:eastAsia="Tahoma" w:ascii="Arial Narrow" w:hAnsi="Arial Narrow"/>
          <w:b w:val="false"/>
          <w:bCs w:val="false"/>
          <w:color w:val="000000"/>
          <w:sz w:val="32"/>
          <w:szCs w:val="32"/>
        </w:rPr>
        <w:t xml:space="preserve"> del arbolado así como los trabajos de reparación y limpieza de los desperfectos ocasionados en la obra por la reciente DANA</w:t>
      </w:r>
    </w:p>
    <w:p>
      <w:pPr>
        <w:pStyle w:val="Normal"/>
        <w:rPr/>
      </w:pPr>
      <w:r>
        <w:rPr/>
      </w:r>
    </w:p>
    <w:p>
      <w:pPr>
        <w:pStyle w:val="Normal"/>
        <w:suppressAutoHyphens w:val="true"/>
        <w:spacing w:lineRule="auto" w:line="240"/>
        <w:jc w:val="both"/>
        <w:rPr>
          <w:rFonts w:ascii="Arial Narrow" w:hAnsi="Arial Narrow"/>
          <w:sz w:val="26"/>
          <w:szCs w:val="26"/>
        </w:rPr>
      </w:pPr>
      <w:r>
        <w:rPr>
          <w:rFonts w:ascii="Arial Narrow" w:hAnsi="Arial Narrow"/>
          <w:b/>
          <w:bCs/>
          <w:sz w:val="26"/>
          <w:szCs w:val="26"/>
        </w:rPr>
        <w:t xml:space="preserve">7 de noviembre de 2024. </w:t>
      </w:r>
      <w:r>
        <w:rPr>
          <w:rFonts w:ascii="Arial Narrow" w:hAnsi="Arial Narrow"/>
          <w:sz w:val="26"/>
          <w:szCs w:val="26"/>
        </w:rPr>
        <w:t xml:space="preserve">La delegada de Urbanismo, Belén de la Cuadra, junto a técnicos de su </w:t>
      </w:r>
      <w:r>
        <w:rPr>
          <w:rFonts w:ascii="Arial Narrow" w:hAnsi="Arial Narrow"/>
          <w:sz w:val="26"/>
          <w:szCs w:val="26"/>
        </w:rPr>
        <w:t>d</w:t>
      </w:r>
      <w:r>
        <w:rPr>
          <w:rFonts w:ascii="Arial Narrow" w:hAnsi="Arial Narrow"/>
          <w:sz w:val="26"/>
          <w:szCs w:val="26"/>
        </w:rPr>
        <w:t xml:space="preserve">elegación, ha visitado esta semana las obras del Bosque de La Canaleja para supervisar las labores de </w:t>
      </w:r>
      <w:r>
        <w:rPr>
          <w:rFonts w:ascii="Arial Narrow" w:hAnsi="Arial Narrow"/>
          <w:sz w:val="26"/>
          <w:szCs w:val="26"/>
        </w:rPr>
        <w:t>plantación</w:t>
      </w:r>
      <w:r>
        <w:rPr>
          <w:rFonts w:ascii="Arial Narrow" w:hAnsi="Arial Narrow"/>
          <w:sz w:val="26"/>
          <w:szCs w:val="26"/>
        </w:rPr>
        <w:t xml:space="preserve"> del nuevo arbolado, que contabiliza ya alrededor de 600 unidades, así como comprobar el estado en que se encuentra esta actuación tras la reciente DANA. El proyecto, que tiene una inversión de </w:t>
      </w:r>
      <w:r>
        <w:rPr>
          <w:rFonts w:ascii="Arial Narrow" w:hAnsi="Arial Narrow"/>
          <w:sz w:val="26"/>
          <w:szCs w:val="26"/>
          <w:lang w:eastAsia="es-ES_tradnl"/>
        </w:rPr>
        <w:t xml:space="preserve">1.913.898 euros y un plazo de ejecución de 16 meses, tiene como objeto la transformación de una zona degradada en una gran zona verde dotada de itinerarios peatonales, espacios de sombra y pradera natural. </w:t>
      </w:r>
    </w:p>
    <w:p>
      <w:pPr>
        <w:pStyle w:val="Normal"/>
        <w:suppressAutoHyphens w:val="true"/>
        <w:spacing w:lineRule="auto" w:line="240"/>
        <w:jc w:val="both"/>
        <w:rPr>
          <w:rFonts w:ascii="Arial Narrow" w:hAnsi="Arial Narrow"/>
          <w:sz w:val="26"/>
          <w:szCs w:val="26"/>
        </w:rPr>
      </w:pPr>
      <w:r>
        <w:rPr>
          <w:rFonts w:ascii="Arial Narrow" w:hAnsi="Arial Narrow"/>
          <w:sz w:val="26"/>
          <w:szCs w:val="26"/>
        </w:rPr>
      </w:r>
    </w:p>
    <w:p>
      <w:pPr>
        <w:pStyle w:val="Normal"/>
        <w:suppressAutoHyphens w:val="true"/>
        <w:spacing w:lineRule="auto" w:line="240"/>
        <w:jc w:val="both"/>
        <w:rPr>
          <w:rFonts w:ascii="Arial Narrow" w:hAnsi="Arial Narrow"/>
          <w:sz w:val="26"/>
          <w:szCs w:val="26"/>
        </w:rPr>
      </w:pPr>
      <w:r>
        <w:rPr>
          <w:rFonts w:ascii="Arial Narrow" w:hAnsi="Arial Narrow"/>
          <w:sz w:val="26"/>
          <w:szCs w:val="26"/>
        </w:rPr>
        <w:t xml:space="preserve">En cuanto a la primera cuestión, Belén de la Cuadra ha recordado que la plantación del arbolado se está llevando a cabo por fases e incluye distintas especies, entre las que figuran jacarandas, almendros, acebuches y árbol del amor, entre otras, para dar una mayor vistosidad al parque. Las labores de </w:t>
      </w:r>
      <w:r>
        <w:rPr>
          <w:rFonts w:ascii="Arial Narrow" w:hAnsi="Arial Narrow"/>
          <w:sz w:val="26"/>
          <w:szCs w:val="26"/>
        </w:rPr>
        <w:t>plantación</w:t>
      </w:r>
      <w:r>
        <w:rPr>
          <w:rFonts w:ascii="Arial Narrow" w:hAnsi="Arial Narrow"/>
          <w:sz w:val="26"/>
          <w:szCs w:val="26"/>
        </w:rPr>
        <w:t xml:space="preserve"> se están realizando teniendo en cuenta la época del año y la climatología para garantizar el buen enraizamiento de los árboles en sus distintos emplazamientos. </w:t>
      </w:r>
    </w:p>
    <w:p>
      <w:pPr>
        <w:pStyle w:val="Normal"/>
        <w:suppressAutoHyphens w:val="true"/>
        <w:spacing w:lineRule="auto" w:line="240"/>
        <w:jc w:val="both"/>
        <w:rPr>
          <w:rFonts w:ascii="Arial Narrow" w:hAnsi="Arial Narrow"/>
          <w:sz w:val="26"/>
          <w:szCs w:val="26"/>
        </w:rPr>
      </w:pPr>
      <w:r>
        <w:rPr>
          <w:rFonts w:ascii="Arial Narrow" w:hAnsi="Arial Narrow"/>
          <w:sz w:val="26"/>
          <w:szCs w:val="26"/>
        </w:rPr>
      </w:r>
    </w:p>
    <w:p>
      <w:pPr>
        <w:pStyle w:val="Normal"/>
        <w:suppressAutoHyphens w:val="true"/>
        <w:spacing w:lineRule="auto" w:line="240"/>
        <w:jc w:val="both"/>
        <w:rPr>
          <w:rFonts w:ascii="Arial Narrow" w:hAnsi="Arial Narrow"/>
          <w:sz w:val="26"/>
          <w:szCs w:val="26"/>
        </w:rPr>
      </w:pPr>
      <w:r>
        <w:rPr>
          <w:rFonts w:ascii="Arial Narrow" w:hAnsi="Arial Narrow"/>
          <w:sz w:val="26"/>
          <w:szCs w:val="26"/>
        </w:rPr>
        <w:t>Asimismo, durante su visita, la delegada municipal ha tenido la ocasión de comprobar el estado de las obras tras el paso de la DANA por Jerez, explicando que “las intensas lluvias sufridas han provocado algunas incidencias en las obras que están siendo reparadas en estos días, tales como arrastre de tierras y pequeños desperfectos en la obra civil ya ejecutada”, ha explicado.</w:t>
      </w:r>
    </w:p>
    <w:p>
      <w:pPr>
        <w:pStyle w:val="Normal"/>
        <w:suppressAutoHyphens w:val="true"/>
        <w:spacing w:lineRule="auto" w:line="240"/>
        <w:jc w:val="both"/>
        <w:rPr>
          <w:rFonts w:ascii="Arial Narrow" w:hAnsi="Arial Narrow"/>
          <w:sz w:val="26"/>
          <w:szCs w:val="26"/>
        </w:rPr>
      </w:pPr>
      <w:r>
        <w:rPr>
          <w:rFonts w:ascii="Arial Narrow" w:hAnsi="Arial Narrow"/>
          <w:sz w:val="26"/>
          <w:szCs w:val="26"/>
        </w:rPr>
      </w:r>
    </w:p>
    <w:p>
      <w:pPr>
        <w:pStyle w:val="Normal"/>
        <w:suppressAutoHyphens w:val="true"/>
        <w:spacing w:lineRule="auto" w:line="240"/>
        <w:jc w:val="both"/>
        <w:rPr>
          <w:rFonts w:ascii="Arial Narrow" w:hAnsi="Arial Narrow"/>
          <w:sz w:val="26"/>
          <w:szCs w:val="26"/>
        </w:rPr>
      </w:pPr>
      <w:r>
        <w:rPr>
          <w:rFonts w:ascii="Arial Narrow" w:hAnsi="Arial Narrow"/>
          <w:sz w:val="26"/>
          <w:szCs w:val="26"/>
        </w:rPr>
        <w:t xml:space="preserve">En relación a este asunto, la responsable municipal ha informado que “esta semana nos hemos dedicado a realizar las labores de limpieza y reparación necesarias para paliar las consencuencias de </w:t>
      </w:r>
      <w:r>
        <w:rPr>
          <w:rFonts w:ascii="Arial Narrow" w:hAnsi="Arial Narrow"/>
          <w:sz w:val="26"/>
          <w:szCs w:val="26"/>
        </w:rPr>
        <w:t>l</w:t>
      </w:r>
      <w:r>
        <w:rPr>
          <w:rFonts w:ascii="Arial Narrow" w:hAnsi="Arial Narrow"/>
          <w:sz w:val="26"/>
          <w:szCs w:val="26"/>
        </w:rPr>
        <w:t xml:space="preserve">a DANA, y, una vez finalizadas, continuamos con el proceso normal de </w:t>
      </w:r>
      <w:r>
        <w:rPr>
          <w:rFonts w:ascii="Arial Narrow" w:hAnsi="Arial Narrow"/>
          <w:sz w:val="26"/>
          <w:szCs w:val="26"/>
        </w:rPr>
        <w:t>plantaciones</w:t>
      </w:r>
      <w:r>
        <w:rPr>
          <w:rFonts w:ascii="Arial Narrow" w:hAnsi="Arial Narrow"/>
          <w:sz w:val="26"/>
          <w:szCs w:val="26"/>
        </w:rPr>
        <w:t xml:space="preserve"> y de otras actuaciones programadas, entre las que se incluyen la instalación del alumbrado y la ejecución de las capas de acabado de los caminos”.</w:t>
      </w:r>
    </w:p>
    <w:p>
      <w:pPr>
        <w:pStyle w:val="Normal"/>
        <w:suppressAutoHyphens w:val="true"/>
        <w:spacing w:lineRule="auto" w:line="240"/>
        <w:jc w:val="both"/>
        <w:rPr>
          <w:rFonts w:ascii="Arial Narrow" w:hAnsi="Arial Narrow"/>
          <w:sz w:val="26"/>
          <w:szCs w:val="26"/>
        </w:rPr>
      </w:pPr>
      <w:r>
        <w:rPr>
          <w:rFonts w:ascii="Arial Narrow" w:hAnsi="Arial Narrow"/>
          <w:sz w:val="26"/>
          <w:szCs w:val="26"/>
        </w:rPr>
      </w:r>
    </w:p>
    <w:p>
      <w:pPr>
        <w:pStyle w:val="Normal"/>
        <w:suppressAutoHyphens w:val="true"/>
        <w:spacing w:lineRule="auto" w:line="240"/>
        <w:jc w:val="both"/>
        <w:rPr>
          <w:rFonts w:ascii="Arial Narrow" w:hAnsi="Arial Narrow"/>
          <w:sz w:val="26"/>
          <w:szCs w:val="26"/>
        </w:rPr>
      </w:pPr>
      <w:r>
        <w:rPr>
          <w:rFonts w:ascii="Arial Narrow" w:hAnsi="Arial Narrow"/>
          <w:sz w:val="26"/>
          <w:szCs w:val="26"/>
        </w:rPr>
        <w:t xml:space="preserve">Cabe recordar que entre otra actuaciones ya ejecutadas figura la implantación de la red de riego para los nuevos árboles, que se va a realizar con agua que proviene del propio terreno, minimizando así el consumo del agua procedente de la red pública y cumpliendo así los objetivos de ahorro en el consumo de recursos hídricos. </w:t>
      </w:r>
    </w:p>
    <w:p>
      <w:pPr>
        <w:pStyle w:val="Normal"/>
        <w:suppressAutoHyphens w:val="true"/>
        <w:spacing w:lineRule="auto" w:line="240"/>
        <w:jc w:val="both"/>
        <w:rPr>
          <w:rFonts w:ascii="Arial Narrow" w:hAnsi="Arial Narrow"/>
          <w:sz w:val="26"/>
          <w:szCs w:val="26"/>
        </w:rPr>
      </w:pPr>
      <w:r>
        <w:rPr>
          <w:rFonts w:ascii="Arial Narrow" w:hAnsi="Arial Narrow"/>
          <w:sz w:val="26"/>
          <w:szCs w:val="26"/>
        </w:rPr>
      </w:r>
    </w:p>
    <w:p>
      <w:pPr>
        <w:pStyle w:val="Normal"/>
        <w:suppressAutoHyphens w:val="true"/>
        <w:spacing w:lineRule="auto" w:line="240"/>
        <w:jc w:val="both"/>
        <w:rPr>
          <w:rFonts w:ascii="Arial Narrow" w:hAnsi="Arial Narrow"/>
          <w:sz w:val="26"/>
          <w:szCs w:val="26"/>
        </w:rPr>
      </w:pPr>
      <w:r>
        <w:rPr>
          <w:rFonts w:ascii="Arial Narrow" w:hAnsi="Arial Narrow"/>
          <w:sz w:val="26"/>
          <w:szCs w:val="26"/>
        </w:rPr>
        <w:t>Además, ya se han ejecutado las obras acondicionamiento del camino principal, que atraviesa longitudinalmente el parque, así como ot</w:t>
      </w:r>
      <w:r>
        <w:rPr>
          <w:rFonts w:eastAsia="Tahoma" w:cs="Arial" w:ascii="Arial Narrow" w:hAnsi="Arial Narrow"/>
          <w:sz w:val="26"/>
          <w:szCs w:val="26"/>
        </w:rPr>
        <w:t xml:space="preserve">ras actuaciones  de urbanización que abarcan todo el ámbito de actuación.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i/>
          <w:i/>
          <w:iCs/>
          <w:sz w:val="26"/>
          <w:szCs w:val="26"/>
        </w:rPr>
      </w:pPr>
      <w:r>
        <w:rPr>
          <w:rFonts w:cs="Arial Narrow" w:ascii="Arial Narrow" w:hAnsi="Arial Narrow"/>
          <w:i/>
          <w:iCs/>
          <w:sz w:val="26"/>
          <w:szCs w:val="26"/>
        </w:rPr>
        <w:t>(Se adjuntan fotografías)</w:t>
      </w:r>
    </w:p>
    <w:p>
      <w:pPr>
        <w:pStyle w:val="Normal"/>
        <w:suppressAutoHyphens w:val="true"/>
        <w:spacing w:lineRule="auto" w:line="240" w:before="57" w:after="57"/>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Iྀ䷳I佰滦ƪ878圤ƪ࿠䷳I亙厪翼"/>
      <w:lvlJc w:val="left"/>
      <w:pPr>
        <w:tabs>
          <w:tab w:val="num" w:pos="0"/>
        </w:tabs>
        <w:ind w:left="0" w:hanging="0"/>
      </w:pPr>
      <w:rPr/>
    </w:lvl>
    <w:lvl w:ilvl="2">
      <w:start w:val="1"/>
      <w:numFmt w:val="none"/>
      <w:suff w:val="nothing"/>
      <w:lvlText w:val="䷳Iྀ䷳I刮滦ƪ879圤ƪ࿠䷳I亙厪翼"/>
      <w:lvlJc w:val="left"/>
      <w:pPr>
        <w:tabs>
          <w:tab w:val="num" w:pos="0"/>
        </w:tabs>
        <w:ind w:left="0" w:hanging="0"/>
      </w:pPr>
      <w:rPr/>
    </w:lvl>
    <w:lvl w:ilvl="3">
      <w:start w:val="1"/>
      <w:numFmt w:val="none"/>
      <w:suff w:val="nothing"/>
      <w:lvlText w:val="䷳Iྀ䷳I哬滦ƪ880圤ƪ࿠䷳I亙厪翼"/>
      <w:lvlJc w:val="left"/>
      <w:pPr>
        <w:tabs>
          <w:tab w:val="num" w:pos="0"/>
        </w:tabs>
        <w:ind w:left="0" w:hanging="0"/>
      </w:pPr>
      <w:rPr/>
    </w:lvl>
    <w:lvl w:ilvl="4">
      <w:start w:val="1"/>
      <w:numFmt w:val="none"/>
      <w:suff w:val="nothing"/>
      <w:lvlText w:val="䷳Iྀ䷳I垪滦ƪ881圤ƪ࿠䷳I亙厪翼"/>
      <w:lvlJc w:val="left"/>
      <w:pPr>
        <w:tabs>
          <w:tab w:val="num" w:pos="0"/>
        </w:tabs>
        <w:ind w:left="0" w:hanging="0"/>
      </w:pPr>
      <w:rPr/>
    </w:lvl>
    <w:lvl w:ilvl="5">
      <w:start w:val="1"/>
      <w:numFmt w:val="none"/>
      <w:suff w:val="nothing"/>
      <w:lvlText w:val="䷳Iྀ䷳I婨滦ƪ882圤ƪ࿠䷳I亙厪翼"/>
      <w:lvlJc w:val="left"/>
      <w:pPr>
        <w:tabs>
          <w:tab w:val="num" w:pos="0"/>
        </w:tabs>
        <w:ind w:left="0" w:hanging="0"/>
      </w:pPr>
      <w:rPr/>
    </w:lvl>
    <w:lvl w:ilvl="6">
      <w:start w:val="1"/>
      <w:numFmt w:val="none"/>
      <w:suff w:val="nothing"/>
      <w:lvlText w:val=" 圤ƪ࿠䷳I亙厪翼"/>
      <w:lvlJc w:val="left"/>
      <w:pPr>
        <w:tabs>
          <w:tab w:val="num" w:pos="0"/>
        </w:tabs>
        <w:ind w:left="0" w:hanging="0"/>
      </w:pPr>
      <w:rPr/>
    </w:lvl>
    <w:lvl w:ilvl="7">
      <w:start w:val="1"/>
      <w:numFmt w:val="none"/>
      <w:suff w:val="nothing"/>
      <w:lvlText w:val=" 圤ƪ࿠䷳I亙厪翼"/>
      <w:lvlJc w:val="left"/>
      <w:pPr>
        <w:tabs>
          <w:tab w:val="num" w:pos="0"/>
        </w:tabs>
        <w:ind w:left="0" w:hanging="0"/>
      </w:pPr>
      <w:rPr/>
    </w:lvl>
    <w:lvl w:ilvl="8">
      <w:start w:val="1"/>
      <w:numFmt w:val="none"/>
      <w:suff w:val="nothing"/>
      <w:lvlText w:val=" 圤ƪ࿠䷳I亙厪翼"/>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ahoma" w:hAnsi="Tahoma" w:eastAsia="Times New Roman" w:cs="Tahoma"/>
      <w:color w:val="auto"/>
      <w:kern w:val="0"/>
      <w:sz w:val="24"/>
      <w:szCs w:val="20"/>
      <w:lang w:val="es-ES" w:eastAsia="zh-CN" w:bidi="ar-SA"/>
    </w:rPr>
  </w:style>
  <w:style w:type="paragraph" w:styleId="Ttulo1">
    <w:name w:val="Heading 1"/>
    <w:basedOn w:val="Normal"/>
    <w:next w:val="Normal"/>
    <w:link w:val="Ttulo1Car"/>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link w:val="Ttulo2Car"/>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link w:val="Ttulo5Car"/>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paragraph" w:styleId="Ttulo6">
    <w:name w:val="Heading 6"/>
    <w:basedOn w:val="Normal"/>
    <w:next w:val="Normal"/>
    <w:link w:val="Ttulo6Car"/>
    <w:uiPriority w:val="9"/>
    <w:unhideWhenUsed/>
    <w:qFormat/>
    <w:pPr>
      <w:keepNext w:val="true"/>
      <w:keepLines/>
      <w:spacing w:before="40" w:after="0"/>
      <w:outlineLvl w:val="5"/>
    </w:pPr>
    <w:rPr>
      <w:rFonts w:ascii="Arial" w:hAnsi="Arial" w:eastAsia="Arial" w:cs="Arial"/>
      <w:i/>
      <w:iCs/>
      <w:color w:val="595959" w:themeColor="text1" w:themeTint="a6"/>
    </w:rPr>
  </w:style>
  <w:style w:type="paragraph" w:styleId="Ttulo7">
    <w:name w:val="Heading 7"/>
    <w:basedOn w:val="Normal"/>
    <w:next w:val="Normal"/>
    <w:link w:val="Ttulo7Car"/>
    <w:uiPriority w:val="9"/>
    <w:unhideWhenUsed/>
    <w:qFormat/>
    <w:pPr>
      <w:keepNext w:val="true"/>
      <w:keepLines/>
      <w:spacing w:before="40" w:after="0"/>
      <w:outlineLvl w:val="6"/>
    </w:pPr>
    <w:rPr>
      <w:rFonts w:ascii="Arial" w:hAnsi="Arial" w:eastAsia="Arial" w:cs="Arial"/>
      <w:color w:val="595959" w:themeColor="text1" w:themeTint="a6"/>
    </w:rPr>
  </w:style>
  <w:style w:type="paragraph" w:styleId="Ttulo8">
    <w:name w:val="Heading 8"/>
    <w:basedOn w:val="Normal"/>
    <w:next w:val="Normal"/>
    <w:link w:val="Ttulo8Car"/>
    <w:uiPriority w:val="9"/>
    <w:unhideWhenUsed/>
    <w:qFormat/>
    <w:pPr>
      <w:keepNext w:val="true"/>
      <w:keepLines/>
      <w:outlineLvl w:val="7"/>
    </w:pPr>
    <w:rPr>
      <w:rFonts w:ascii="Arial" w:hAnsi="Arial" w:eastAsia="Arial" w:cs="Arial"/>
      <w:i/>
      <w:iCs/>
      <w:color w:val="272727" w:themeColor="text1" w:themeTint="d8"/>
    </w:rPr>
  </w:style>
  <w:style w:type="paragraph" w:styleId="Ttulo9">
    <w:name w:val="Heading 9"/>
    <w:basedOn w:val="Normal"/>
    <w:next w:val="Normal"/>
    <w:link w:val="Ttulo9Car"/>
    <w:uiPriority w:val="9"/>
    <w:unhideWhenUsed/>
    <w:qFormat/>
    <w:pPr>
      <w:keepNext w:val="true"/>
      <w:keepLines/>
      <w:outlineLvl w:val="8"/>
    </w:pPr>
    <w:rPr>
      <w:rFonts w:ascii="Arial" w:hAnsi="Arial" w:eastAsia="Arial" w:cs="Arial"/>
      <w:i/>
      <w:iCs/>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Arial" w:hAnsi="Arial" w:eastAsia="Arial" w:cs="Arial"/>
      <w:color w:val="2F5496" w:themeColor="accent1" w:themeShade="bf"/>
      <w:sz w:val="40"/>
      <w:szCs w:val="40"/>
    </w:rPr>
  </w:style>
  <w:style w:type="character" w:styleId="Ttulo2Car" w:customStyle="1">
    <w:name w:val="Título 2 Car"/>
    <w:basedOn w:val="DefaultParagraphFont"/>
    <w:uiPriority w:val="9"/>
    <w:qFormat/>
    <w:rPr>
      <w:rFonts w:ascii="Arial" w:hAnsi="Arial" w:eastAsia="Arial" w:cs="Arial"/>
      <w:color w:val="2F5496" w:themeColor="accent1" w:themeShade="bf"/>
      <w:sz w:val="32"/>
      <w:szCs w:val="32"/>
    </w:rPr>
  </w:style>
  <w:style w:type="character" w:styleId="Ttulo3Car1" w:customStyle="1">
    <w:name w:val="Título 3 Car1"/>
    <w:basedOn w:val="DefaultParagraphFont"/>
    <w:uiPriority w:val="9"/>
    <w:qFormat/>
    <w:rPr>
      <w:rFonts w:ascii="Arial" w:hAnsi="Arial" w:eastAsia="Arial" w:cs="Arial"/>
      <w:color w:val="2F5496" w:themeColor="accent1" w:themeShade="bf"/>
      <w:sz w:val="28"/>
      <w:szCs w:val="28"/>
    </w:rPr>
  </w:style>
  <w:style w:type="character" w:styleId="Ttulo4Car1" w:customStyle="1">
    <w:name w:val="Título 4 Car1"/>
    <w:basedOn w:val="DefaultParagraphFont"/>
    <w:uiPriority w:val="9"/>
    <w:qFormat/>
    <w:rPr>
      <w:rFonts w:ascii="Arial" w:hAnsi="Arial" w:eastAsia="Arial" w:cs="Arial"/>
      <w:i/>
      <w:iCs/>
      <w:color w:val="2F5496" w:themeColor="accent1" w:themeShade="bf"/>
    </w:rPr>
  </w:style>
  <w:style w:type="character" w:styleId="Ttulo5Car" w:customStyle="1">
    <w:name w:val="Título 5 Car"/>
    <w:basedOn w:val="DefaultParagraphFont"/>
    <w:uiPriority w:val="9"/>
    <w:qFormat/>
    <w:rPr>
      <w:rFonts w:ascii="Arial" w:hAnsi="Arial" w:eastAsia="Arial" w:cs="Arial"/>
      <w:color w:val="2F5496" w:themeColor="accent1" w:themeShade="bf"/>
    </w:rPr>
  </w:style>
  <w:style w:type="character" w:styleId="Ttulo6Car" w:customStyle="1">
    <w:name w:val="Título 6 Car"/>
    <w:basedOn w:val="DefaultParagraphFont"/>
    <w:uiPriority w:val="9"/>
    <w:qFormat/>
    <w:rPr>
      <w:rFonts w:ascii="Arial" w:hAnsi="Arial" w:eastAsia="Arial" w:cs="Arial"/>
      <w:i/>
      <w:iCs/>
      <w:color w:val="595959" w:themeColor="text1" w:themeTint="a6"/>
    </w:rPr>
  </w:style>
  <w:style w:type="character" w:styleId="Ttulo7Car" w:customStyle="1">
    <w:name w:val="Título 7 Car"/>
    <w:basedOn w:val="DefaultParagraphFont"/>
    <w:uiPriority w:val="9"/>
    <w:qFormat/>
    <w:rPr>
      <w:rFonts w:ascii="Arial" w:hAnsi="Arial" w:eastAsia="Arial" w:cs="Arial"/>
      <w:color w:val="595959" w:themeColor="text1" w:themeTint="a6"/>
    </w:rPr>
  </w:style>
  <w:style w:type="character" w:styleId="Ttulo8Car" w:customStyle="1">
    <w:name w:val="Título 8 Car"/>
    <w:basedOn w:val="DefaultParagraphFont"/>
    <w:uiPriority w:val="9"/>
    <w:qFormat/>
    <w:rPr>
      <w:rFonts w:ascii="Arial" w:hAnsi="Arial" w:eastAsia="Arial" w:cs="Arial"/>
      <w:i/>
      <w:iCs/>
      <w:color w:val="272727" w:themeColor="text1" w:themeTint="d8"/>
    </w:rPr>
  </w:style>
  <w:style w:type="character" w:styleId="Ttulo9Car" w:customStyle="1">
    <w:name w:val="Título 9 Car"/>
    <w:basedOn w:val="DefaultParagraphFont"/>
    <w:uiPriority w:val="9"/>
    <w:qFormat/>
    <w:rPr>
      <w:rFonts w:ascii="Arial" w:hAnsi="Arial" w:eastAsia="Arial" w:cs="Arial"/>
      <w:i/>
      <w:iCs/>
      <w:color w:val="272727" w:themeColor="text1" w:themeTint="d8"/>
    </w:rPr>
  </w:style>
  <w:style w:type="character" w:styleId="PuestoCar" w:customStyle="1">
    <w:name w:val="Puesto Car"/>
    <w:basedOn w:val="DefaultParagraphFont"/>
    <w:uiPriority w:val="10"/>
    <w:qFormat/>
    <w:rPr>
      <w:rFonts w:ascii="Arial" w:hAnsi="Arial" w:eastAsia="Arial" w:cs="Arial"/>
      <w:spacing w:val="-10"/>
      <w:sz w:val="56"/>
      <w:szCs w:val="56"/>
    </w:rPr>
  </w:style>
  <w:style w:type="character" w:styleId="SubttuloCar" w:customStyle="1">
    <w:name w:val="Subtítulo Car"/>
    <w:basedOn w:val="DefaultParagraphFont"/>
    <w:uiPriority w:val="11"/>
    <w:qFormat/>
    <w:rPr>
      <w:color w:val="595959" w:themeColor="text1" w:themeTint="a6"/>
      <w:spacing w:val="15"/>
      <w:sz w:val="28"/>
      <w:szCs w:val="28"/>
    </w:rPr>
  </w:style>
  <w:style w:type="character" w:styleId="CitaCar" w:customStyle="1">
    <w:name w:val="Cita C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2F5496" w:themeColor="accent1" w:themeShade="bf"/>
    </w:rPr>
  </w:style>
  <w:style w:type="character" w:styleId="CitadestacadaCar" w:customStyle="1">
    <w:name w:val="Cita destacada Car"/>
    <w:basedOn w:val="DefaultParagraphFont"/>
    <w:link w:val="IntenseQuote"/>
    <w:uiPriority w:val="30"/>
    <w:qFormat/>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EncabezadoCar1" w:customStyle="1">
    <w:name w:val="Encabezado Car1"/>
    <w:basedOn w:val="DefaultParagraphFont"/>
    <w:uiPriority w:val="99"/>
    <w:qFormat/>
    <w:rPr/>
  </w:style>
  <w:style w:type="character" w:styleId="PiedepginaCar1" w:customStyle="1">
    <w:name w:val="Pie de página Car1"/>
    <w:basedOn w:val="DefaultParagraphFont"/>
    <w:uiPriority w:val="99"/>
    <w:qFormat/>
    <w:rPr/>
  </w:style>
  <w:style w:type="character" w:styleId="TextonotapieCar" w:customStyle="1">
    <w:name w:val="Texto nota pie Car"/>
    <w:basedOn w:val="DefaultParagraphFont"/>
    <w:uiPriority w:val="99"/>
    <w:semiHidden/>
    <w:qFormat/>
    <w:rPr>
      <w:sz w:val="20"/>
      <w:szCs w:val="20"/>
    </w:rPr>
  </w:style>
  <w:style w:type="character" w:styleId="Caracteresdenotaalpie">
    <w:name w:val="Caracteres de nota al pie"/>
    <w:uiPriority w:val="99"/>
    <w:semiHidden/>
    <w:unhideWhenUsed/>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character" w:styleId="TextonotaalfinalCar" w:customStyle="1">
    <w:name w:val="Texto nota al final Car"/>
    <w:basedOn w:val="DefaultParagraphFont"/>
    <w:uiPriority w:val="99"/>
    <w:semiHidden/>
    <w:qFormat/>
    <w:rPr>
      <w:sz w:val="20"/>
      <w:szCs w:val="20"/>
    </w:rPr>
  </w:style>
  <w:style w:type="character" w:styleId="Caracteresdenotafinal">
    <w:name w:val="Caracteres de nota final"/>
    <w:uiPriority w:val="99"/>
    <w:semiHidden/>
    <w:unhideWhenUsed/>
    <w:qFormat/>
    <w:rPr>
      <w:vertAlign w:val="superscript"/>
    </w:rPr>
  </w:style>
  <w:style w:type="character" w:styleId="Ancladenotafinal">
    <w:name w:val="Ancla de nota final"/>
    <w:rPr>
      <w:vertAlign w:val="superscript"/>
    </w:rPr>
  </w:style>
  <w:style w:type="character" w:styleId="EndnoteCharacters">
    <w:name w:val="Endnote Characters"/>
    <w:qFormat/>
    <w:rPr>
      <w:vertAlign w:val="superscrip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Subttulo">
    <w:name w:val="Subtitle"/>
    <w:basedOn w:val="Normal"/>
    <w:next w:val="Normal"/>
    <w:link w:val="SubttuloCar"/>
    <w:uiPriority w:val="11"/>
    <w:qFormat/>
    <w:pPr/>
    <w:rPr>
      <w:color w:val="595959" w:themeColor="text1" w:themeTint="a6"/>
      <w:spacing w:val="15"/>
      <w:sz w:val="28"/>
      <w:szCs w:val="28"/>
    </w:rPr>
  </w:style>
  <w:style w:type="paragraph" w:styleId="Quote">
    <w:name w:val="Quote"/>
    <w:basedOn w:val="Normal"/>
    <w:next w:val="Normal"/>
    <w:link w:val="CitaCar"/>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before="0" w:after="0"/>
      <w:ind w:left="720" w:hanging="0"/>
      <w:contextualSpacing/>
    </w:pPr>
    <w:rPr/>
  </w:style>
  <w:style w:type="paragraph" w:styleId="IntenseQuote">
    <w:name w:val="Intense Quote"/>
    <w:basedOn w:val="Normal"/>
    <w:next w:val="Normal"/>
    <w:link w:val="CitadestacadaCar"/>
    <w:uiPriority w:val="30"/>
    <w:qFormat/>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Spacing">
    <w:name w:val="No Spacing"/>
    <w:basedOn w:val="Normal"/>
    <w:uiPriority w:val="1"/>
    <w:qFormat/>
    <w:pPr/>
    <w:rPr/>
  </w:style>
  <w:style w:type="paragraph" w:styleId="Notaalpie">
    <w:name w:val="Footnote Text"/>
    <w:basedOn w:val="Normal"/>
    <w:link w:val="TextonotapieCar"/>
    <w:uiPriority w:val="99"/>
    <w:semiHidden/>
    <w:unhideWhenUsed/>
    <w:pPr/>
    <w:rPr>
      <w:sz w:val="20"/>
    </w:rPr>
  </w:style>
  <w:style w:type="paragraph" w:styleId="Notafinal">
    <w:name w:val="Endnote Text"/>
    <w:basedOn w:val="Normal"/>
    <w:link w:val="TextonotaalfinalCar"/>
    <w:uiPriority w:val="99"/>
    <w:semiHidden/>
    <w:unhideWhenUsed/>
    <w:pPr/>
    <w:rPr>
      <w:sz w:val="20"/>
    </w:rPr>
  </w:style>
  <w:style w:type="paragraph" w:styleId="Ttulodelndice">
    <w:name w:val="Index Heading"/>
    <w:basedOn w:val="Ttulo"/>
    <w:pPr/>
    <w:rPr/>
  </w:style>
  <w:style w:type="paragraph" w:styleId="Ttulodelsumario">
    <w:name w:val="TOC Heading"/>
    <w:uiPriority w:val="39"/>
    <w:unhideWhenUsed/>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TableofFigures">
    <w:name w:val="Table of Figures"/>
    <w:basedOn w:val="Normal"/>
    <w:next w:val="Normal"/>
    <w:uiPriority w:val="99"/>
    <w:unhideWhenUsed/>
    <w:qFormat/>
    <w:pPr/>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link w:val="PuestoCar"/>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1"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1"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1"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1"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link w:val="EncabezadoCar1"/>
    <w:pPr>
      <w:tabs>
        <w:tab w:val="clear" w:pos="720"/>
        <w:tab w:val="center" w:pos="4252" w:leader="none"/>
        <w:tab w:val="right" w:pos="8504" w:leader="none"/>
      </w:tabs>
    </w:pPr>
    <w:rPr/>
  </w:style>
  <w:style w:type="paragraph" w:styleId="Piedepgina">
    <w:name w:val="Footer"/>
    <w:basedOn w:val="Normal"/>
    <w:link w:val="PiedepginaCar1"/>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pPr>
    <w:rPr>
      <w:rFonts w:ascii="Calibri" w:hAnsi="Calibri" w:eastAsia="Calibri" w:cs="F"/>
      <w:color w:val="00000A"/>
      <w:kern w:val="0"/>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es-ES" w:eastAsia="zh-CN" w:bidi="ar-SA"/>
    </w:rPr>
  </w:style>
  <w:style w:type="paragraph" w:styleId="Mce" w:customStyle="1">
    <w:name w:val="mce"/>
    <w:basedOn w:val="Normal"/>
    <w:qFormat/>
    <w:pPr>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0"/>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0"/>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0"/>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sing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sing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pacing w:lineRule="auto" w:line="252" w:before="0" w:after="160"/>
      <w:ind w:left="720" w:hanging="0"/>
      <w:contextualSpacing/>
    </w:pPr>
    <w:rPr>
      <w:rFonts w:ascii="Calibri" w:hAnsi="Calibri" w:eastAsia="Calibri" w:cs="font1764"/>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Tabla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anormal1">
    <w:name w:val="Plain Table 1"/>
    <w:basedOn w:val="Tabla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lanormal2">
    <w:name w:val="Plain Table 2"/>
    <w:basedOn w:val="Tabla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anormal3">
    <w:name w:val="Plain Table 3"/>
    <w:basedOn w:val="Tablanormal"/>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anormal4">
    <w:name w:val="Plain Table 4"/>
    <w:basedOn w:val="Tablanormal"/>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anormal5">
    <w:name w:val="Plain Table 5"/>
    <w:basedOn w:val="Tablanormal"/>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adecuadrcula1clara">
    <w:name w:val="Grid Table 1 Light"/>
    <w:basedOn w:val="Tabla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Tabla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rPr>
      <w:tblPr/>
      <w:tcPr>
        <w:tcBorders>
          <w:bottom w:val="single" w:color="91ACDC"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GridTable1Light-Accent2">
    <w:name w:val="Grid Table 1 Light - Accent 2"/>
    <w:basedOn w:val="Tabla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Tabla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Tabla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Tabla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rPr>
      <w:tblPr/>
      <w:tcPr>
        <w:tcBorders>
          <w:bottom w:val="single" w:color="9EC4E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GridTable1Light-Accent6">
    <w:name w:val="Grid Table 1 Light - Accent 6"/>
    <w:basedOn w:val="Tabla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Tabladecuadrcula2">
    <w:name w:val="Grid Table 2"/>
    <w:basedOn w:val="Tabla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rPr>
      <w:tblPr/>
      <w:tcPr>
        <w:tcBorders>
          <w:top w:val="none" w:color="000000" w:sz="4" w:space="0"/>
          <w:left w:val="none" w:color="000000" w:sz="4" w:space="0"/>
          <w:bottom w:val="single" w:color="537DC8" w:themeColor="accent1" w:sz="12" w:space="0"/>
          <w:right w:val="none" w:color="000000" w:sz="4" w:space="0"/>
        </w:tcBorders>
        <w:shd w:val="clear" w:color="FFFFFF" w:fill="auto"/>
      </w:tcPr>
    </w:tblStylePr>
    <w:tblStylePr w:type="lastRow">
      <w:rPr>
        <w:b/>
      </w:rPr>
      <w:tblPr/>
      <w:tcPr>
        <w:tcBorders>
          <w:top w:val="single" w:color="537DC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adecuadrcula3">
    <w:name w:val="Grid Table 3"/>
    <w:basedOn w:val="Tabla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adecuadrcula4">
    <w:name w:val="Grid Table 4"/>
    <w:basedOn w:val="Tabla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sz w:val="22"/>
      </w:rPr>
      <w:tblPr/>
      <w:tcPr>
        <w:tcBorders>
          <w:top w:val="single" w:color="537DC8" w:themeColor="accent1" w:sz="4" w:space="0"/>
          <w:left w:val="single" w:color="537DC8" w:themeColor="accent1" w:sz="4" w:space="0"/>
          <w:bottom w:val="single" w:color="537DC8" w:themeColor="accent1" w:sz="4" w:space="0"/>
          <w:right w:val="single" w:color="537DC8" w:themeColor="accent1" w:sz="4" w:space="0"/>
        </w:tcBorders>
        <w:shd w:val="clear" w:color="537DC8" w:fill="537DC8" w:themeFill="accent1" w:themeFillTint="ea"/>
      </w:tcPr>
    </w:tblStylePr>
    <w:tblStylePr w:type="lastRow">
      <w:rPr>
        <w:b/>
      </w:rPr>
      <w:tblPr/>
      <w:tcPr>
        <w:tcBorders>
          <w:top w:val="single" w:color="537DC8" w:themeColor="accent1" w:sz="4" w:space="0"/>
        </w:tcBorders>
      </w:tcPr>
    </w:tblStylePr>
    <w:tblStylePr w:type="firstCol">
      <w:rPr>
        <w:b/>
      </w:rPr>
      <w:tblPr/>
    </w:tblStylePr>
    <w:tblStylePr w:type="lastCol">
      <w:rPr>
        <w:b/>
      </w:rPr>
      <w:tbl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rPr>
      <w:tblPr/>
      <w:tcPr>
        <w:tcBorders>
          <w:top w:val="single" w:color="5B9BD5" w:themeColor="accent5" w:sz="4" w:space="0"/>
        </w:tcBorders>
      </w:tcPr>
    </w:tblStylePr>
    <w:tblStylePr w:type="firstCol">
      <w:rPr>
        <w:b/>
      </w:rPr>
      <w:tblPr/>
    </w:tblStylePr>
    <w:tblStylePr w:type="lastCol">
      <w:rPr>
        <w:b/>
      </w:rPr>
      <w:tbl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1"/>
      </w:tcPr>
    </w:tblStylePr>
    <w:tblStylePr w:type="lastRow">
      <w:rPr>
        <w:b/>
        <w:sz w:val="22"/>
      </w:rPr>
      <w:tblPr/>
      <w:tcPr>
        <w:tcBorders>
          <w:top w:val="single" w:color="FFFFFF" w:themeColor="light1" w:sz="4" w:space="0"/>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5"/>
      </w:tcPr>
    </w:tblStylePr>
    <w:tblStylePr w:type="lastRow">
      <w:rPr>
        <w:b/>
        <w:sz w:val="22"/>
      </w:rPr>
      <w:tblPr/>
      <w:tcPr>
        <w:tcBorders>
          <w:top w:val="single" w:color="FFFFFF" w:themeColor="light1" w:sz="4" w:space="0"/>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Tablanormal"/>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themeColor="accent1" w:themeTint="80" w:themeShade="95"/>
      </w:rPr>
      <w:tblPr/>
      <w:tcPr>
        <w:tcBorders>
          <w:bottom w:val="single" w:color="A0B7E1"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8E2F3" w:fill="D8E2F3" w:themeFill="accent1" w:themeFillTint="34"/>
      </w:tcPr>
    </w:tblStylePr>
    <w:tblStylePr w:type="band1Horz">
      <w:rPr>
        <w:color w:themeColor="accent1" w:themeTint="80" w:themeShade="95"/>
        <w:sz w:val="22"/>
      </w:rPr>
      <w:tblPr/>
      <w:tcPr>
        <w:shd w:val="clear" w:color="D8E2F3" w:fill="D8E2F3"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Tabla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Tablanormal"/>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Tabla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Tablanormal"/>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themeColor="accent5" w:themeShade="95"/>
      </w:rPr>
      <w:tblPr/>
      <w:tcPr>
        <w:tcBorders>
          <w:bottom w:val="single" w:color="5B9BD5"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DEAF6" w:fill="DDEAF6" w:themeFill="accent5" w:themeFillTint="34"/>
      </w:tcPr>
    </w:tblStylePr>
    <w:tblStylePr w:type="band1Horz">
      <w:rPr>
        <w:color w:themeColor="accent5" w:themeShade="95"/>
        <w:sz w:val="22"/>
      </w:rPr>
      <w:tblPr/>
      <w:tcPr>
        <w:shd w:val="clear" w:color="DDEAF6" w:fill="DDEAF6"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Tablanormal"/>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styleId="Tabladecuadrcula7concolores">
    <w:name w:val="Grid Table 7 Colorful"/>
    <w:basedOn w:val="Tabla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Tablanormal"/>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A0B7E1"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A0B7E1"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0B7E1"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A0B7E1" w:themeColor="accent1" w:sz="4" w:space="0"/>
          <w:bottom w:val="none" w:color="000000" w:sz="4" w:space="0"/>
          <w:right w:val="none" w:color="000000" w:sz="4" w:space="0"/>
        </w:tcBorders>
        <w:shd w:val="clear" w:color="FFFFFF" w:fill="auto"/>
      </w:tcPr>
    </w:tblStylePr>
    <w:tblStylePr w:type="band1Vert">
      <w:tblPr/>
      <w:tcPr>
        <w:shd w:val="clear" w:color="D8E2F3" w:fill="D8E2F3" w:themeFill="accent1" w:themeFillTint="34"/>
      </w:tcPr>
    </w:tblStylePr>
    <w:tblStylePr w:type="band1Horz">
      <w:rPr>
        <w:color w:themeColor="accent1" w:themeTint="80" w:themeShade="95"/>
        <w:sz w:val="22"/>
      </w:rPr>
      <w:tblPr/>
      <w:tcPr>
        <w:shd w:val="clear" w:color="D8E2F3" w:fill="D8E2F3"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Tablanormal"/>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Tablanormal"/>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Tablanormal"/>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Tablanormal"/>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A2C6E7"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A2C6E7"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A2C6E7" w:themeColor="accent5" w:sz="4" w:space="0"/>
        </w:tcBorders>
        <w:shd w:val="clear" w:color="FFFFFF" w:fill="auto"/>
      </w:tcPr>
    </w:tblStylePr>
    <w:tblStylePr w:type="lastCol">
      <w:rPr>
        <w:i/>
        <w:color w:themeColor="accent5" w:themeShade="95"/>
        <w:sz w:val="22"/>
      </w:rPr>
      <w:tblPr/>
      <w:tcPr>
        <w:tcBorders>
          <w:top w:val="none" w:color="000000" w:sz="4" w:space="0"/>
          <w:left w:val="single" w:color="A2C6E7" w:themeColor="accent5" w:sz="4" w:space="0"/>
          <w:bottom w:val="none" w:color="000000" w:sz="4" w:space="0"/>
          <w:right w:val="none" w:color="000000" w:sz="4" w:space="0"/>
        </w:tcBorders>
        <w:shd w:val="clear" w:color="FFFFFF" w:fill="auto"/>
      </w:tcPr>
    </w:tblStylePr>
    <w:tblStylePr w:type="band1Vert">
      <w:tblPr/>
      <w:tcPr>
        <w:shd w:val="clear" w:color="DDEAF6" w:fill="DDEAF6" w:themeFill="accent5" w:themeFillTint="34"/>
      </w:tcPr>
    </w:tblStylePr>
    <w:tblStylePr w:type="band1Horz">
      <w:rPr>
        <w:color w:themeColor="accent5" w:themeShade="95"/>
        <w:sz w:val="22"/>
      </w:rPr>
      <w:tblPr/>
      <w:tcPr>
        <w:shd w:val="clear" w:color="DDEAF6" w:fill="DDEAF6"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Tablanormal"/>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styleId="Tabladelista1clara">
    <w:name w:val="List Table 1 Light"/>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adelista2">
    <w:name w:val="List Table 2"/>
    <w:basedOn w:val="Tabla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lastRow">
      <w:rPr>
        <w:b/>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lastRow">
      <w:rPr>
        <w:b/>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adelista3">
    <w:name w:val="List Table 3"/>
    <w:basedOn w:val="Tabla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anormal"/>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sz w:val="22"/>
      </w:rPr>
      <w:tblPr/>
      <w:tcPr>
        <w:shd w:val="clear" w:color="4472C4" w:fill="4472C4"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472C4" w:themeColor="accent1" w:sz="4" w:space="0"/>
          <w:right w:val="single" w:color="4472C4" w:themeColor="accent1" w:sz="4" w:space="0"/>
        </w:tcBorders>
      </w:tcPr>
    </w:tblStylePr>
    <w:tblStylePr w:type="band1Horz">
      <w:rPr>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la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Tablanormal"/>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Tabla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Tablanormal"/>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sz w:val="22"/>
      </w:rPr>
      <w:tblPr/>
      <w:tcPr>
        <w:shd w:val="clear" w:color="9BC2E5" w:fill="9BC2E5"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C2E5" w:themeColor="accent5" w:sz="4" w:space="0"/>
          <w:right w:val="single" w:color="9BC2E5" w:themeColor="accent5" w:sz="4" w:space="0"/>
        </w:tcBorders>
      </w:tcPr>
    </w:tblStylePr>
    <w:tblStylePr w:type="band1Horz">
      <w:rPr>
        <w:sz w:val="22"/>
      </w:rPr>
      <w:tblPr/>
      <w:tcPr>
        <w:tcBorders>
          <w:top w:val="single" w:color="9BC2E5" w:themeColor="accent5" w:sz="4" w:space="0"/>
          <w:bottom w:val="single" w:color="9BC2E5" w:themeColor="accent5" w:sz="4" w:space="0"/>
        </w:tcBorders>
      </w:tcPr>
    </w:tblStylePr>
  </w:style>
  <w:style w:type="table" w:customStyle="1" w:styleId="ListTable3-Accent6">
    <w:name w:val="List Table 3 - Accent 6"/>
    <w:basedOn w:val="Tablanormal"/>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styleId="Tabladelista4">
    <w:name w:val="List Table 4"/>
    <w:basedOn w:val="Tabla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sz w:val="22"/>
      </w:rPr>
      <w:tblPr/>
      <w:tcPr>
        <w:shd w:val="clear" w:color="4472C4" w:fill="4472C4"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sz w:val="22"/>
      </w:rPr>
      <w:tblPr/>
      <w:tcPr>
        <w:shd w:val="clear" w:color="5B9BD5" w:fill="5B9BD5"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themeColor="light1"/>
        <w:sz w:val="22"/>
      </w:rPr>
      <w:tblPr/>
    </w:tblStylePr>
    <w:tblStylePr w:type="firstCol">
      <w:rPr>
        <w:b/>
        <w:color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themeColor="light1"/>
        <w:sz w:val="22"/>
      </w:rPr>
      <w:tblPr/>
      <w:tcPr>
        <w:tcBorders>
          <w:top w:val="single" w:color="9BC2E5" w:themeColor="accent5" w:sz="32" w:space="0"/>
          <w:bottom w:val="single" w:color="FFFFFF" w:themeColor="light1" w:sz="12" w:space="0"/>
        </w:tcBorders>
        <w:shd w:val="clear" w:color="9BC2E5" w:fill="9BC2E5" w:themeFill="accent5" w:themeFillTint="9a"/>
      </w:tcPr>
    </w:tblStylePr>
    <w:tblStylePr w:type="lastRow">
      <w:rPr>
        <w:b/>
        <w:color w:themeColor="light1"/>
        <w:sz w:val="22"/>
      </w:rPr>
      <w:tblPr/>
    </w:tblStylePr>
    <w:tblStylePr w:type="firstCol">
      <w:rPr>
        <w:b/>
        <w:color w:themeColor="light1"/>
        <w:sz w:val="22"/>
      </w:rPr>
      <w:tblPr/>
      <w:tcPr>
        <w:tcBorders>
          <w:left w:val="single" w:color="9BC2E5" w:themeColor="accent5" w:sz="32" w:space="0"/>
          <w:right w:val="single" w:color="FFFFFF" w:themeColor="light1" w:sz="4" w:space="0"/>
        </w:tcBorders>
      </w:tcPr>
    </w:tblStylePr>
    <w:tblStylePr w:type="lastCol">
      <w:tblPr/>
      <w:tcPr>
        <w:tcBorders>
          <w:left w:val="single" w:color="FFFFFF" w:themeColor="light1" w:sz="4" w:space="0"/>
          <w:right w:val="single" w:color="9BC2E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Tablanormal"/>
    <w:uiPriority w:val="99"/>
    <w:tblPr>
      <w:tblStyleRowBandSize w:val="1"/>
      <w:tblStyleColBandSize w:val="1"/>
      <w:tblBorders>
        <w:top w:val="single" w:color="4472C4" w:themeColor="accent1" w:sz="4" w:space="0"/>
        <w:bottom w:val="single" w:color="4472C4" w:themeColor="accent1" w:sz="4" w:space="0"/>
      </w:tblBorders>
    </w:tblPr>
    <w:tblStylePr w:type="firstRow">
      <w:rPr>
        <w:b/>
        <w:color w:themeColor="accent1" w:themeShade="95"/>
      </w:rPr>
      <w:tblPr/>
      <w:tcPr>
        <w:tcBorders>
          <w:bottom w:val="single" w:color="4472C4" w:themeColor="accent1" w:sz="4" w:space="0"/>
        </w:tcBorders>
      </w:tcPr>
    </w:tblStylePr>
    <w:tblStylePr w:type="lastRow">
      <w:rPr>
        <w:b/>
        <w:color w:themeColor="accent1" w:themeShade="95"/>
      </w:rPr>
      <w:tblPr/>
      <w:tcPr>
        <w:tcBorders>
          <w:top w:val="single" w:color="4472C4"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CFDBF0" w:fill="CFDBF0" w:themeFill="accent1" w:themeFillTint="40"/>
      </w:tcPr>
    </w:tblStylePr>
    <w:tblStylePr w:type="band1Horz">
      <w:rPr>
        <w:color w:themeColor="accent1" w:themeShade="95"/>
        <w:sz w:val="22"/>
      </w:rPr>
      <w:tblPr/>
      <w:tcPr>
        <w:shd w:val="clear" w:color="CFDBF0" w:fill="CFDBF0"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Tablanormal"/>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Tablanormal"/>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Tablanormal"/>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Tablanormal"/>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themeColor="accent5" w:themeTint="9a" w:themeShade="95"/>
      </w:rPr>
      <w:tblPr/>
      <w:tcPr>
        <w:tcBorders>
          <w:bottom w:val="single" w:color="9BC2E5" w:themeColor="accent5" w:sz="4" w:space="0"/>
        </w:tcBorders>
      </w:tcPr>
    </w:tblStylePr>
    <w:tblStylePr w:type="lastRow">
      <w:rPr>
        <w:b/>
        <w:color w:themeColor="accent5" w:themeTint="9a" w:themeShade="95"/>
      </w:rPr>
      <w:tblPr/>
      <w:tcPr>
        <w:tcBorders>
          <w:top w:val="single" w:color="9BC2E5"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5E5F4" w:fill="D5E5F4" w:themeFill="accent5" w:themeFillTint="40"/>
      </w:tcPr>
    </w:tblStylePr>
    <w:tblStylePr w:type="band1Horz">
      <w:rPr>
        <w:color w:themeColor="accent5" w:themeTint="9a" w:themeShade="95"/>
        <w:sz w:val="22"/>
      </w:rPr>
      <w:tblPr/>
      <w:tcPr>
        <w:shd w:val="clear" w:color="D5E5F4" w:fill="D5E5F4"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Tablanormal"/>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styleId="Tabladelista7concolores">
    <w:name w:val="List Table 7 Colorful"/>
    <w:basedOn w:val="Tablanormal"/>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Tablanormal"/>
    <w:uiPriority w:val="99"/>
    <w:tblPr>
      <w:tblStyleRowBandSize w:val="1"/>
      <w:tblStyleColBandSize w:val="1"/>
      <w:tblBorders>
        <w:right w:val="single" w:color="4472C4" w:themeColor="accent1" w:sz="4" w:space="0"/>
      </w:tblBorders>
    </w:tblPr>
    <w:tblStylePr w:type="firstRow">
      <w:rPr>
        <w:i/>
        <w:color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auto"/>
      </w:tcPr>
    </w:tblStylePr>
    <w:tblStylePr w:type="lastCol">
      <w:rPr>
        <w:i/>
        <w:color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auto"/>
      </w:tcPr>
    </w:tblStylePr>
    <w:tblStylePr w:type="band1Vert">
      <w:tblPr/>
      <w:tcPr>
        <w:shd w:val="clear" w:color="CFDBF0" w:fill="CFDBF0" w:themeFill="accent1" w:themeFillTint="40"/>
      </w:tcPr>
    </w:tblStylePr>
    <w:tblStylePr w:type="band1Horz">
      <w:rPr>
        <w:color w:themeColor="accent1" w:themeShade="95"/>
        <w:sz w:val="22"/>
      </w:rPr>
      <w:tblPr/>
      <w:tcPr>
        <w:shd w:val="clear" w:color="CFDBF0" w:fill="CFDBF0"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Tablanormal"/>
    <w:uiPriority w:val="99"/>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Tablanormal"/>
    <w:uiPriority w:val="99"/>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Tablanormal"/>
    <w:uiPriority w:val="99"/>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Tablanormal"/>
    <w:uiPriority w:val="99"/>
    <w:tblPr>
      <w:tblStyleRowBandSize w:val="1"/>
      <w:tblStyleColBandSize w:val="1"/>
      <w:tblBorders>
        <w:right w:val="single" w:color="9BC2E5"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9BC2E5"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9BC2E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BC2E5"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9BC2E5" w:themeColor="accent5" w:sz="4" w:space="0"/>
          <w:bottom w:val="none" w:color="000000" w:sz="4" w:space="0"/>
          <w:right w:val="none" w:color="000000" w:sz="4" w:space="0"/>
        </w:tcBorders>
        <w:shd w:val="clear" w:color="FFFFFF" w:fill="auto"/>
      </w:tcPr>
    </w:tblStylePr>
    <w:tblStylePr w:type="band1Vert">
      <w:tblPr/>
      <w:tcPr>
        <w:shd w:val="clear" w:color="D5E5F4" w:fill="D5E5F4" w:themeFill="accent5" w:themeFillTint="40"/>
      </w:tcPr>
    </w:tblStylePr>
    <w:tblStylePr w:type="band1Horz">
      <w:rPr>
        <w:color w:themeColor="accent5" w:themeTint="9a" w:themeShade="95"/>
        <w:sz w:val="22"/>
      </w:rPr>
      <w:tblPr/>
      <w:tcPr>
        <w:shd w:val="clear" w:color="D5E5F4" w:fill="D5E5F4"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Tablanormal"/>
    <w:uiPriority w:val="99"/>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Tablanormal"/>
    <w:uiPriority w:val="99"/>
    <w:rPr>
      <w:lang w:eastAsia="es-ES"/>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Tablanormal"/>
    <w:uiPriority w:val="99"/>
    <w:rPr>
      <w:lang w:eastAsia="es-ES"/>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Pr/>
    </w:tblStylePr>
    <w:tblStylePr w:type="band2Vert">
      <w:rPr>
        <w:sz w:val="22"/>
      </w:rPr>
      <w:tblPr/>
      <w:tcPr>
        <w:shd w:val="clear" w:color="C4D2EC" w:fill="C4D2EC" w:themeFill="accent1" w:themeFillTint="50"/>
      </w:tcPr>
    </w:tblStylePr>
    <w:tblStylePr w:type="band1Horz">
      <w:rPr>
        <w:sz w:val="22"/>
      </w:rPr>
      <w:tblPr/>
    </w:tblStylePr>
    <w:tblStylePr w:type="band2Horz">
      <w:rPr>
        <w:sz w:val="22"/>
      </w:rPr>
      <w:tblPr/>
      <w:tcPr>
        <w:shd w:val="clear" w:color="C4D2EC" w:fill="C4D2EC" w:themeFill="accent1" w:themeFillTint="50"/>
      </w:tcPr>
    </w:tblStylePr>
  </w:style>
  <w:style w:type="table" w:customStyle="1" w:styleId="Lined-Accent2">
    <w:name w:val="Lined - Accent 2"/>
    <w:basedOn w:val="Tablanormal"/>
    <w:uiPriority w:val="99"/>
    <w:rPr>
      <w:lang w:eastAsia="es-ES"/>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Tablanormal"/>
    <w:uiPriority w:val="99"/>
    <w:rPr>
      <w:lang w:eastAsia="es-ES"/>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Tablanormal"/>
    <w:uiPriority w:val="99"/>
    <w:rPr>
      <w:lang w:eastAsia="es-ES"/>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Tablanormal"/>
    <w:uiPriority w:val="99"/>
    <w:rPr>
      <w:lang w:eastAsia="es-ES"/>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Pr/>
    </w:tblStylePr>
    <w:tblStylePr w:type="band2Vert">
      <w:rPr>
        <w:sz w:val="22"/>
      </w:rPr>
      <w:tblPr/>
      <w:tcPr>
        <w:shd w:val="clear" w:color="DDEAF6" w:fill="DDEAF6" w:themeFill="accent5" w:themeFillTint="34"/>
      </w:tcPr>
    </w:tblStylePr>
    <w:tblStylePr w:type="band1Horz">
      <w:rPr>
        <w:sz w:val="22"/>
      </w:rPr>
      <w:tblPr/>
    </w:tblStylePr>
    <w:tblStylePr w:type="band2Horz">
      <w:rPr>
        <w:sz w:val="22"/>
      </w:rPr>
      <w:tblPr/>
      <w:tcPr>
        <w:shd w:val="clear" w:color="DDEAF6" w:fill="DDEAF6" w:themeFill="accent5" w:themeFillTint="34"/>
      </w:tcPr>
    </w:tblStylePr>
  </w:style>
  <w:style w:type="table" w:customStyle="1" w:styleId="Lined-Accent6">
    <w:name w:val="Lined - Accent 6"/>
    <w:basedOn w:val="Tablanormal"/>
    <w:uiPriority w:val="99"/>
    <w:rPr>
      <w:lang w:eastAsia="es-ES"/>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Tablanormal"/>
    <w:uiPriority w:val="99"/>
    <w:rPr>
      <w:lang w:eastAsia="es-ES"/>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Tablanormal"/>
    <w:uiPriority w:val="99"/>
    <w:rPr>
      <w:lang w:eastAsia="es-ES"/>
    </w:rPr>
    <w:tblPr>
      <w:tblStyleRowBandSize w:val="1"/>
      <w:tblStyleColBandSize w:val="1"/>
      <w:tblBorders>
        <w:top w:val="single" w:color="254175" w:themeColor="accent1" w:sz="4" w:space="0"/>
        <w:left w:val="single" w:color="254175" w:themeColor="accent1" w:sz="4" w:space="0"/>
        <w:bottom w:val="single" w:color="254175" w:themeColor="accent1" w:sz="4" w:space="0"/>
        <w:right w:val="single" w:color="254175" w:themeColor="accent1" w:sz="4" w:space="0"/>
        <w:insideH w:val="single" w:color="254175" w:themeColor="accent1" w:sz="4" w:space="0"/>
        <w:insideV w:val="single" w:color="254175" w:themeColor="accent1" w:sz="4" w:space="0"/>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Pr/>
    </w:tblStylePr>
    <w:tblStylePr w:type="band2Vert">
      <w:rPr>
        <w:sz w:val="22"/>
      </w:rPr>
      <w:tblPr/>
      <w:tcPr>
        <w:shd w:val="clear" w:color="C4D2EC" w:fill="C4D2EC" w:themeFill="accent1" w:themeFillTint="50"/>
      </w:tcPr>
    </w:tblStylePr>
    <w:tblStylePr w:type="band1Horz">
      <w:rPr>
        <w:sz w:val="22"/>
      </w:rPr>
      <w:tbl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Tablanormal"/>
    <w:uiPriority w:val="99"/>
    <w:rPr>
      <w:lang w:eastAsia="es-ES"/>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Tablanormal"/>
    <w:uiPriority w:val="99"/>
    <w:rPr>
      <w:lang w:eastAsia="es-ES"/>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Tablanormal"/>
    <w:uiPriority w:val="99"/>
    <w:rPr>
      <w:lang w:eastAsia="es-ES"/>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Tablanormal"/>
    <w:uiPriority w:val="99"/>
    <w:rPr>
      <w:lang w:eastAsia="es-ES"/>
    </w:rPr>
    <w:tblPr>
      <w:tblStyleRowBandSize w:val="1"/>
      <w:tblStyleColBandSize w:val="1"/>
      <w:tblBorders>
        <w:top w:val="single" w:color="245A8D" w:themeColor="accent5" w:sz="4" w:space="0"/>
        <w:left w:val="single" w:color="245A8D" w:themeColor="accent5" w:sz="4" w:space="0"/>
        <w:bottom w:val="single" w:color="245A8D" w:themeColor="accent5" w:sz="4" w:space="0"/>
        <w:right w:val="single" w:color="245A8D" w:themeColor="accent5" w:sz="4" w:space="0"/>
        <w:insideH w:val="single" w:color="245A8D" w:themeColor="accent5" w:sz="4" w:space="0"/>
        <w:insideV w:val="single" w:color="245A8D" w:themeColor="accent5" w:sz="4" w:space="0"/>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Pr/>
    </w:tblStylePr>
    <w:tblStylePr w:type="band2Vert">
      <w:rPr>
        <w:sz w:val="22"/>
      </w:rPr>
      <w:tblPr/>
      <w:tcPr>
        <w:shd w:val="clear" w:color="DDEAF6" w:fill="DDEAF6" w:themeFill="accent5" w:themeFillTint="34"/>
      </w:tcPr>
    </w:tblStylePr>
    <w:tblStylePr w:type="band1Horz">
      <w:rPr>
        <w:sz w:val="22"/>
      </w:rPr>
      <w:tbl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Tablanormal"/>
    <w:uiPriority w:val="99"/>
    <w:rPr>
      <w:lang w:eastAsia="es-ES"/>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Tabla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Tabla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sz w:val="22"/>
      </w:rPr>
      <w:tblPr/>
      <w:tcPr>
        <w:tcBorders>
          <w:bottom w:val="single" w:color="4472C4" w:themeColor="accent1" w:sz="12" w:space="0"/>
        </w:tcBorders>
      </w:tcPr>
    </w:tblStylePr>
    <w:tblStylePr w:type="lastRow">
      <w:rPr>
        <w:sz w:val="22"/>
      </w:rPr>
      <w:tblPr/>
      <w:tcPr>
        <w:tcBorders>
          <w:top w:val="single" w:color="4472C4" w:themeColor="accent1" w:sz="12" w:space="0"/>
        </w:tcBorders>
      </w:tcPr>
    </w:tblStylePr>
    <w:tblStylePr w:type="firstCol">
      <w:rPr>
        <w:sz w:val="22"/>
      </w:rPr>
      <w:tblPr/>
    </w:tblStylePr>
    <w:tblStylePr w:type="lastCol">
      <w:rPr>
        <w:sz w:val="22"/>
      </w:rPr>
      <w:tblPr/>
      <w:tcPr>
        <w:tcBorders>
          <w:left w:val="single" w:color="4472C4" w:themeColor="accent1" w:sz="12" w:space="0"/>
        </w:tcBorders>
      </w:tcPr>
    </w:tblStylePr>
    <w:tblStylePr w:type="band1Horz">
      <w:rPr>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Bordered-Accent2">
    <w:name w:val="Bordered - Accent 2"/>
    <w:basedOn w:val="Tabla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Tabla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Tabla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Tabla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sz w:val="22"/>
      </w:rPr>
      <w:tblPr/>
      <w:tcPr>
        <w:tcBorders>
          <w:bottom w:val="single" w:color="9BC2E5" w:themeColor="accent5" w:sz="12" w:space="0"/>
        </w:tcBorders>
      </w:tcPr>
    </w:tblStylePr>
    <w:tblStylePr w:type="lastRow">
      <w:rPr>
        <w:sz w:val="22"/>
      </w:rPr>
      <w:tblPr/>
      <w:tcPr>
        <w:tcBorders>
          <w:top w:val="single" w:color="9BC2E5" w:themeColor="accent5" w:sz="12" w:space="0"/>
        </w:tcBorders>
      </w:tcPr>
    </w:tblStylePr>
    <w:tblStylePr w:type="firstCol">
      <w:rPr>
        <w:sz w:val="22"/>
      </w:rPr>
      <w:tblPr/>
    </w:tblStylePr>
    <w:tblStylePr w:type="lastCol">
      <w:rPr>
        <w:sz w:val="22"/>
      </w:rPr>
      <w:tblPr/>
      <w:tcPr>
        <w:tcBorders>
          <w:left w:val="single" w:color="9BC2E5" w:themeColor="accent5" w:sz="12" w:space="0"/>
        </w:tcBorders>
      </w:tcPr>
    </w:tblStylePr>
    <w:tblStylePr w:type="band1Horz">
      <w:rPr>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Bordered-Accent6">
    <w:name w:val="Bordered - Accent 6"/>
    <w:basedOn w:val="Tabla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73</TotalTime>
  <Application>LibreOffice/7.3.6.2$Windows_X86_64 LibreOffice_project/c28ca90fd6e1a19e189fc16c05f8f8924961e12e</Application>
  <AppVersion>15.0000</AppVersion>
  <Pages>2</Pages>
  <Words>442</Words>
  <Characters>2256</Characters>
  <CharactersWithSpaces>2695</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dcterms:modified xsi:type="dcterms:W3CDTF">2024-11-07T14:17:03Z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