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D8" w:rsidRDefault="00AC4D43" w:rsidP="00AC4D43">
      <w:pPr>
        <w:suppressAutoHyphens/>
        <w:rPr>
          <w:rFonts w:ascii="Arial Narrow" w:eastAsia="Tahoma" w:hAnsi="Arial Narrow"/>
          <w:b/>
          <w:bCs/>
          <w:color w:val="000000"/>
          <w:sz w:val="40"/>
          <w:szCs w:val="4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El personal de refuerzo de Medio Ambiente, Infraestructuras y Movilidad seguirá trabajando todo el fin de semana para recobrar la normalidad en Jerez tras la DANA </w:t>
      </w:r>
    </w:p>
    <w:p w:rsidR="00917FD8" w:rsidRDefault="00917FD8">
      <w:pPr>
        <w:rPr>
          <w:color w:val="000000"/>
        </w:rPr>
      </w:pPr>
    </w:p>
    <w:p w:rsidR="00917FD8" w:rsidRDefault="00917FD8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de Jerez mantendr</w:t>
      </w:r>
      <w:r>
        <w:rPr>
          <w:rFonts w:ascii="Arial Narrow" w:hAnsi="Arial Narrow"/>
          <w:color w:val="000000"/>
          <w:sz w:val="26"/>
          <w:szCs w:val="26"/>
        </w:rPr>
        <w:t xml:space="preserve">á el refuerzo del personal de Medio Ambiente, Movilidad e Infraestructuras para paulatinamente ir recuperando la normalidad en las calles de todo el municipio. 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Con 50 empleados públicos más, el segundo teniente de alcaldesa delegado de Servicios Públicos</w:t>
      </w:r>
      <w:r>
        <w:rPr>
          <w:rFonts w:ascii="Arial Narrow" w:hAnsi="Arial Narrow"/>
          <w:color w:val="000000"/>
          <w:sz w:val="26"/>
          <w:szCs w:val="26"/>
        </w:rPr>
        <w:t>, Jaime Espinar, también confirma que se ha reforzado con más maquinaria la limpieza y la retirada de barros de la zona rural de Jerez.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 w:rsidP="00AC4D43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Asimismo, ha contabilizado un total de 14 puestos de alumbrado público afectados por la DANA, que dejó el pasado miérco</w:t>
      </w:r>
      <w:r>
        <w:rPr>
          <w:rFonts w:ascii="Arial Narrow" w:hAnsi="Arial Narrow"/>
          <w:color w:val="000000"/>
          <w:sz w:val="26"/>
          <w:szCs w:val="26"/>
        </w:rPr>
        <w:t xml:space="preserve">les 30 de octubre la jornada con mayores precipitaciones en la ciudad desde que la AEMET tiene registros (114,8 mm registrados en un solo día). 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“Desgraciadamente, hay zonas de la ciudad que llevan dos días acumulando calles a oscuras, pero poco a poco ya</w:t>
      </w:r>
      <w:r>
        <w:rPr>
          <w:rFonts w:ascii="Arial Narrow" w:hAnsi="Arial Narrow"/>
          <w:color w:val="000000"/>
          <w:sz w:val="26"/>
          <w:szCs w:val="26"/>
        </w:rPr>
        <w:t xml:space="preserve"> están reponiéndose dichos puestos para recobrar también la normalidad en materia de alumbrado público”, ha enfatizado Espinar. 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b/>
          <w:bCs/>
          <w:color w:val="000000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Ampliación del dispositivo especial de autobuses por los días de Todos los Santos y Fieles Difuntos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Del mismo modo, Espinar h</w:t>
      </w:r>
      <w:r>
        <w:rPr>
          <w:rFonts w:ascii="Arial Narrow" w:hAnsi="Arial Narrow"/>
          <w:color w:val="000000"/>
          <w:sz w:val="26"/>
          <w:szCs w:val="26"/>
        </w:rPr>
        <w:t xml:space="preserve">a recordado que el Cementerio Municipal Nuestra Señora de La Merced ha reabierto este viernes 1 de noviembre, festividad de Todos los Santos, tras a unos intensos trabajos para devolverlo a la normalidad tras la magnitud del temporal sufrido estos días. 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 w:rsidP="00AC4D43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>Al hilo de lo anterior, como el dispositivo especial de transporte público no pudo activarse el jueves</w:t>
      </w:r>
      <w:r>
        <w:rPr>
          <w:rFonts w:ascii="Arial Narrow" w:hAnsi="Arial Narrow"/>
          <w:color w:val="000000"/>
          <w:sz w:val="26"/>
          <w:szCs w:val="26"/>
        </w:rPr>
        <w:t>, el responsable municipal aclara que “dicho servicio especial para acudir al camposanto se amplía a este sábado 2 y domingo 3 de noviembre”. El S</w:t>
      </w:r>
      <w:r>
        <w:rPr>
          <w:rFonts w:ascii="Arial Narrow" w:hAnsi="Arial Narrow"/>
          <w:color w:val="000000"/>
          <w:sz w:val="26"/>
          <w:szCs w:val="26"/>
        </w:rPr>
        <w:t>ervicio Municipal de Autobuses Urbanos establece un servicio especial hacia el cementerio con itinerarios de ida y vuelta, con salida desde la parada de Las Angustias a la altura de Canal Sur.</w:t>
      </w:r>
    </w:p>
    <w:p w:rsidR="00917FD8" w:rsidRDefault="00917FD8">
      <w:pPr>
        <w:jc w:val="both"/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En todos los días indicados, la primera salida desde Angustias</w:t>
      </w:r>
      <w:r>
        <w:rPr>
          <w:rFonts w:ascii="Arial Narrow" w:hAnsi="Arial Narrow"/>
          <w:color w:val="000000"/>
          <w:sz w:val="26"/>
          <w:szCs w:val="26"/>
        </w:rPr>
        <w:t xml:space="preserve"> será a las 10 horas y la última, a las 19.43 horas. La primera salida desde el cementerio será a las 10.20 horas, y la última, a las 19.40 horas.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Por último, conforme se han ido revisando por los operarios municipales, con la garantía de seguridad para l</w:t>
      </w:r>
      <w:r>
        <w:rPr>
          <w:rFonts w:ascii="Arial Narrow" w:hAnsi="Arial Narrow"/>
          <w:color w:val="000000"/>
          <w:sz w:val="26"/>
          <w:szCs w:val="26"/>
        </w:rPr>
        <w:t xml:space="preserve">as personas, los parques y jardines de la ciudad también se han ido reabriendo, al igual que el Centro de Conservación de la Biodiversidad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Zoobotánico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Jerez que, en principio, podrá reabrir sus puertas este sábado. </w:t>
      </w:r>
    </w:p>
    <w:p w:rsidR="00917FD8" w:rsidRDefault="00917FD8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17FD8" w:rsidRDefault="00AC4D43" w:rsidP="00AC4D43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bookmarkStart w:id="0" w:name="_GoBack"/>
      <w:r>
        <w:rPr>
          <w:rFonts w:ascii="Arial Narrow" w:hAnsi="Arial Narrow"/>
          <w:color w:val="000000"/>
          <w:sz w:val="26"/>
          <w:szCs w:val="26"/>
        </w:rPr>
        <w:t>“Los servicios están trabajando dura</w:t>
      </w:r>
      <w:r>
        <w:rPr>
          <w:rFonts w:ascii="Arial Narrow" w:hAnsi="Arial Narrow"/>
          <w:color w:val="000000"/>
          <w:sz w:val="26"/>
          <w:szCs w:val="26"/>
        </w:rPr>
        <w:t xml:space="preserve">nte todo el fin de semana, limpiando acerados, retirando restos de árboles de la vía pública, entre otras tareas de mantenimiento urbano tras la DANA, y seguirán a destajo en turnos de mañana y tarde hasta el próximo domingo”, ha concluido. </w:t>
      </w:r>
      <w:bookmarkEnd w:id="0"/>
    </w:p>
    <w:sectPr w:rsidR="00917FD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D8" w:rsidRDefault="00AC4D43">
      <w:r>
        <w:separator/>
      </w:r>
    </w:p>
  </w:endnote>
  <w:endnote w:type="continuationSeparator" w:id="0">
    <w:p w:rsidR="00917FD8" w:rsidRDefault="00A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Wingdings 3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default"/>
  </w:font>
  <w:font w:name="Helvetica Neue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D8" w:rsidRDefault="00AC4D4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/>
                  <a:srcRect l="1285" r="1284"/>
                  <a:stretch/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D8" w:rsidRDefault="00AC4D43">
      <w:r>
        <w:separator/>
      </w:r>
    </w:p>
  </w:footnote>
  <w:footnote w:type="continuationSeparator" w:id="0">
    <w:p w:rsidR="00917FD8" w:rsidRDefault="00AC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D8" w:rsidRDefault="00AC4D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rcRect l="-5790" t="-728" r="-5790" b="-727"/>
                  <a:stretch/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0B63"/>
    <w:multiLevelType w:val="multilevel"/>
    <w:tmpl w:val="E856C2E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ᝐ෰ꕖƥ878轮ƥឰ亙⢻翼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ᝐႮꕖƥ879轮ƥឰ亙⢻翼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ᝐ፬ꕖƥ880轮ƥឰ亙⢻翼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ᝐᘪꕖƥ881轮ƥឰ亙⢻翼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ᝐᣨꕖƥ882轮ƥឰ亙⢻翼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46CD1"/>
    <w:multiLevelType w:val="multilevel"/>
    <w:tmpl w:val="A8EC0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 轮ƥឰ亙⢻翼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8"/>
    <w:rsid w:val="00917FD8"/>
    <w:rsid w:val="00A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74690-B73F-48D7-884A-610F0EE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link w:val="Ttulo2Car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link w:val="Ttulo3Car1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link w:val="Ttulo5Car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ar1">
    <w:name w:val="Título 4 Car1"/>
    <w:basedOn w:val="Fuentedeprrafopredeter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basedOn w:val="Normal"/>
    <w:uiPriority w:val="1"/>
    <w:qFormat/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customStyle="1" w:styleId="EncabezadoCar1">
    <w:name w:val="Encabezado Car1"/>
    <w:basedOn w:val="Fuentedeprrafopredeter"/>
    <w:link w:val="Encabezado"/>
    <w:uiPriority w:val="99"/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link w:val="Puest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0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0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0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0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F"/>
      <w:color w:val="00000A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mce">
    <w:name w:val="mce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0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0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0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2337</Characters>
  <Application>Microsoft Office Word</Application>
  <DocSecurity>0</DocSecurity>
  <Lines>19</Lines>
  <Paragraphs>5</Paragraphs>
  <ScaleCrop>false</ScaleCrop>
  <Company>HP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30</cp:revision>
  <dcterms:created xsi:type="dcterms:W3CDTF">2024-06-10T06:07:00Z</dcterms:created>
  <dcterms:modified xsi:type="dcterms:W3CDTF">2024-11-01T17:24:00Z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