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ED" w:rsidRDefault="00791161" w:rsidP="00791161">
      <w:pPr>
        <w:suppressAutoHyphens/>
        <w:rPr>
          <w:rFonts w:ascii="Arial Narrow" w:eastAsia="Tahoma" w:hAnsi="Arial Narrow"/>
          <w:b/>
          <w:bCs/>
          <w:color w:val="000000"/>
          <w:sz w:val="40"/>
          <w:szCs w:val="40"/>
        </w:rPr>
      </w:pPr>
      <w:r>
        <w:rPr>
          <w:rFonts w:ascii="Arial Narrow" w:eastAsia="Tahoma" w:hAnsi="Arial Narrow"/>
          <w:b/>
          <w:color w:val="000000"/>
          <w:sz w:val="40"/>
          <w:szCs w:val="26"/>
        </w:rPr>
        <w:t>El Ayuntamiento ofrece al Ministerio de Defensa suelos e inmuebles municipales para su permuta por el Depósito de Sementales</w:t>
      </w:r>
    </w:p>
    <w:p w:rsidR="009E37ED" w:rsidRDefault="009E37ED">
      <w:pPr>
        <w:rPr>
          <w:color w:val="000000"/>
        </w:rPr>
      </w:pPr>
    </w:p>
    <w:p w:rsidR="009E37ED" w:rsidRDefault="009E37ED">
      <w:pPr>
        <w:jc w:val="both"/>
        <w:rPr>
          <w:rFonts w:ascii="Arial Narrow" w:eastAsia="Tahoma" w:hAnsi="Arial Narrow"/>
          <w:color w:val="000000"/>
          <w:sz w:val="26"/>
          <w:szCs w:val="26"/>
        </w:rPr>
      </w:pPr>
    </w:p>
    <w:p w:rsidR="009E37ED" w:rsidRDefault="00791161" w:rsidP="00791161">
      <w:pPr>
        <w:suppressAutoHyphens/>
        <w:jc w:val="both"/>
        <w:rPr>
          <w:rFonts w:ascii="Arial Narrow" w:hAnsi="Arial Narrow"/>
          <w:color w:val="000000"/>
          <w:sz w:val="26"/>
          <w:szCs w:val="26"/>
        </w:rPr>
      </w:pPr>
      <w:r>
        <w:rPr>
          <w:rFonts w:ascii="Arial Narrow" w:hAnsi="Arial Narrow"/>
          <w:b/>
          <w:color w:val="000000"/>
          <w:sz w:val="26"/>
          <w:szCs w:val="26"/>
        </w:rPr>
        <w:t>17 de octubre de 2024.</w:t>
      </w:r>
      <w:r>
        <w:rPr>
          <w:rFonts w:ascii="Arial Narrow" w:hAnsi="Arial Narrow"/>
          <w:color w:val="000000"/>
          <w:sz w:val="26"/>
          <w:szCs w:val="26"/>
        </w:rPr>
        <w:t xml:space="preserve"> El Ayuntamiento de Jerez ha dirigido un escrito, firmado por la alcaldesa, María José García-Pelayo,</w:t>
      </w:r>
      <w:r>
        <w:rPr>
          <w:rFonts w:ascii="Arial Narrow" w:hAnsi="Arial Narrow"/>
          <w:color w:val="000000"/>
          <w:sz w:val="26"/>
          <w:szCs w:val="26"/>
        </w:rPr>
        <w:t xml:space="preserve"> al director general de Infraestructura del Ministerio de Defensa, el teniente general Luis Cebrián Carbonell, expresando la predisposición del Gobierno local a ofrecer cinco suelos y bienes inmuebles de titularidad municipal para que uno o varios de ellos</w:t>
      </w:r>
      <w:r>
        <w:rPr>
          <w:rFonts w:ascii="Arial Narrow" w:hAnsi="Arial Narrow"/>
          <w:color w:val="000000"/>
          <w:sz w:val="26"/>
          <w:szCs w:val="26"/>
        </w:rPr>
        <w:t xml:space="preserve"> pudieran formar parte de una permuta por las instalaciones del Depósito de Sementales. </w:t>
      </w:r>
    </w:p>
    <w:p w:rsidR="009E37ED" w:rsidRDefault="009E37ED">
      <w:pPr>
        <w:jc w:val="both"/>
        <w:rPr>
          <w:rFonts w:ascii="Arial Narrow" w:hAnsi="Arial Narrow"/>
          <w:color w:val="000000"/>
          <w:sz w:val="26"/>
          <w:szCs w:val="26"/>
        </w:rPr>
      </w:pPr>
    </w:p>
    <w:p w:rsidR="009E37ED" w:rsidRDefault="00791161">
      <w:pPr>
        <w:jc w:val="both"/>
        <w:rPr>
          <w:rFonts w:ascii="Arial Narrow" w:hAnsi="Arial Narrow"/>
          <w:color w:val="000000"/>
          <w:sz w:val="26"/>
          <w:szCs w:val="26"/>
        </w:rPr>
      </w:pPr>
      <w:r>
        <w:rPr>
          <w:rFonts w:ascii="Arial Narrow" w:hAnsi="Arial Narrow"/>
          <w:color w:val="000000"/>
          <w:sz w:val="26"/>
          <w:szCs w:val="26"/>
        </w:rPr>
        <w:t>El objetivo del Gobierno de Jerez es que, en relación con la eventual operación de transmisión de la titularidad del inmueble del Depósito de Sementales de Jerez a fa</w:t>
      </w:r>
      <w:r>
        <w:rPr>
          <w:rFonts w:ascii="Arial Narrow" w:hAnsi="Arial Narrow"/>
          <w:color w:val="000000"/>
          <w:sz w:val="26"/>
          <w:szCs w:val="26"/>
        </w:rPr>
        <w:t>vor del Ayuntamiento, estas fincas y suelos de titularidad municipal disponibles puedan hacer posible la culminación de una operación que, de la mano de la Junta de Andalucía, serviría para la ampliación de las instalaciones en la ciudad de la Fundación Re</w:t>
      </w:r>
      <w:r>
        <w:rPr>
          <w:rFonts w:ascii="Arial Narrow" w:hAnsi="Arial Narrow"/>
          <w:color w:val="000000"/>
          <w:sz w:val="26"/>
          <w:szCs w:val="26"/>
        </w:rPr>
        <w:t>al Escuela Andaluza del Arte Ecuestre.</w:t>
      </w:r>
    </w:p>
    <w:p w:rsidR="009E37ED" w:rsidRDefault="009E37ED">
      <w:pPr>
        <w:jc w:val="both"/>
        <w:rPr>
          <w:rFonts w:ascii="Arial Narrow" w:hAnsi="Arial Narrow"/>
          <w:color w:val="000000"/>
          <w:sz w:val="26"/>
          <w:szCs w:val="26"/>
        </w:rPr>
      </w:pPr>
    </w:p>
    <w:p w:rsidR="009E37ED" w:rsidRDefault="00791161" w:rsidP="00791161">
      <w:pPr>
        <w:suppressAutoHyphens/>
        <w:jc w:val="both"/>
        <w:rPr>
          <w:rFonts w:ascii="Arial Narrow" w:hAnsi="Arial Narrow"/>
          <w:color w:val="000000"/>
          <w:sz w:val="26"/>
          <w:szCs w:val="26"/>
        </w:rPr>
      </w:pPr>
      <w:r>
        <w:rPr>
          <w:rFonts w:ascii="Arial Narrow" w:hAnsi="Arial Narrow"/>
          <w:color w:val="000000"/>
          <w:sz w:val="26"/>
          <w:szCs w:val="26"/>
        </w:rPr>
        <w:t xml:space="preserve">“En esta relación que se ha remitido a Defensa se han incluido inmuebles tanto de naturaleza patrimonial como </w:t>
      </w:r>
      <w:proofErr w:type="spellStart"/>
      <w:r>
        <w:rPr>
          <w:rFonts w:ascii="Arial Narrow" w:hAnsi="Arial Narrow"/>
          <w:color w:val="000000"/>
          <w:sz w:val="26"/>
          <w:szCs w:val="26"/>
        </w:rPr>
        <w:t>demanial</w:t>
      </w:r>
      <w:proofErr w:type="spellEnd"/>
      <w:r>
        <w:rPr>
          <w:rFonts w:ascii="Arial Narrow" w:hAnsi="Arial Narrow"/>
          <w:color w:val="000000"/>
          <w:sz w:val="26"/>
          <w:szCs w:val="26"/>
        </w:rPr>
        <w:t>, de los que se ha realizado una estimación inicial de su valor al objeto de que desde la Administ</w:t>
      </w:r>
      <w:r>
        <w:rPr>
          <w:rFonts w:ascii="Arial Narrow" w:hAnsi="Arial Narrow"/>
          <w:color w:val="000000"/>
          <w:sz w:val="26"/>
          <w:szCs w:val="26"/>
        </w:rPr>
        <w:t>ración General del Estado se considere la oportunidad de acceder a la titularidad de uno o varios de ellos”, ha asegurado el primer teniente de alcaldesa delegado de Presidencia, Agustín Muñoz.</w:t>
      </w:r>
    </w:p>
    <w:p w:rsidR="009E37ED" w:rsidRDefault="009E37ED">
      <w:pPr>
        <w:jc w:val="both"/>
        <w:rPr>
          <w:rFonts w:ascii="Arial Narrow" w:hAnsi="Arial Narrow"/>
          <w:color w:val="000000"/>
          <w:sz w:val="26"/>
          <w:szCs w:val="26"/>
        </w:rPr>
      </w:pPr>
    </w:p>
    <w:p w:rsidR="009E37ED" w:rsidRDefault="00791161">
      <w:pPr>
        <w:jc w:val="both"/>
        <w:rPr>
          <w:rFonts w:ascii="Arial Narrow" w:hAnsi="Arial Narrow"/>
          <w:color w:val="000000"/>
          <w:sz w:val="26"/>
          <w:szCs w:val="26"/>
        </w:rPr>
      </w:pPr>
      <w:r>
        <w:rPr>
          <w:rFonts w:ascii="Arial Narrow" w:hAnsi="Arial Narrow"/>
          <w:color w:val="000000"/>
          <w:sz w:val="26"/>
          <w:szCs w:val="26"/>
        </w:rPr>
        <w:t>El Depósito de Sementales cuenta con una superficie de unos 2</w:t>
      </w:r>
      <w:r>
        <w:rPr>
          <w:rFonts w:ascii="Arial Narrow" w:hAnsi="Arial Narrow"/>
          <w:color w:val="000000"/>
          <w:sz w:val="26"/>
          <w:szCs w:val="26"/>
        </w:rPr>
        <w:t>1.000 metros ubicados en el llamado Paseo de Sementales, por lo que la relación remitida por el Ayuntamiento para permutarlos por otros suelos municipales es lo suficiente amplia como para que la Administración General del Estado “tenga diversas alternativ</w:t>
      </w:r>
      <w:r>
        <w:rPr>
          <w:rFonts w:ascii="Arial Narrow" w:hAnsi="Arial Narrow"/>
          <w:color w:val="000000"/>
          <w:sz w:val="26"/>
          <w:szCs w:val="26"/>
        </w:rPr>
        <w:t xml:space="preserve">as por todo el municipio y podamos cerrar un acuerdo satisfactorio para ambas partes”. </w:t>
      </w:r>
    </w:p>
    <w:p w:rsidR="009E37ED" w:rsidRDefault="009E37ED">
      <w:pPr>
        <w:jc w:val="both"/>
        <w:rPr>
          <w:rFonts w:ascii="Arial Narrow" w:hAnsi="Arial Narrow"/>
          <w:color w:val="000000"/>
          <w:sz w:val="26"/>
          <w:szCs w:val="26"/>
        </w:rPr>
      </w:pPr>
    </w:p>
    <w:p w:rsidR="009E37ED" w:rsidRDefault="00791161">
      <w:pPr>
        <w:jc w:val="both"/>
        <w:rPr>
          <w:rFonts w:ascii="Arial Narrow" w:hAnsi="Arial Narrow"/>
          <w:color w:val="000000"/>
          <w:sz w:val="26"/>
          <w:szCs w:val="26"/>
        </w:rPr>
      </w:pPr>
      <w:r>
        <w:rPr>
          <w:rFonts w:ascii="Arial Narrow" w:hAnsi="Arial Narrow"/>
          <w:color w:val="000000"/>
          <w:sz w:val="26"/>
          <w:szCs w:val="26"/>
        </w:rPr>
        <w:t>Agustín Muñoz ha insistido en las buenas relaciones y en el permanente diálogo abierto por todas las partes para impulsar y avanzar estas negociaciones con vistas a “h</w:t>
      </w:r>
      <w:r>
        <w:rPr>
          <w:rFonts w:ascii="Arial Narrow" w:hAnsi="Arial Narrow"/>
          <w:color w:val="000000"/>
          <w:sz w:val="26"/>
          <w:szCs w:val="26"/>
        </w:rPr>
        <w:t>acer realidad un proyecto importante para el turismo, la industria ecuestre y la promoción de la ciudad”.</w:t>
      </w:r>
    </w:p>
    <w:p w:rsidR="009E37ED" w:rsidRDefault="009E37ED">
      <w:pPr>
        <w:jc w:val="both"/>
        <w:rPr>
          <w:rFonts w:ascii="Arial Narrow" w:hAnsi="Arial Narrow"/>
          <w:color w:val="000000"/>
          <w:sz w:val="26"/>
          <w:szCs w:val="26"/>
        </w:rPr>
      </w:pPr>
    </w:p>
    <w:p w:rsidR="009E37ED" w:rsidRDefault="00791161" w:rsidP="00791161">
      <w:pPr>
        <w:suppressAutoHyphens/>
        <w:jc w:val="both"/>
        <w:rPr>
          <w:rFonts w:ascii="Arial Narrow" w:hAnsi="Arial Narrow"/>
          <w:color w:val="000000"/>
          <w:sz w:val="26"/>
          <w:szCs w:val="26"/>
        </w:rPr>
      </w:pPr>
      <w:r>
        <w:rPr>
          <w:rFonts w:ascii="Arial Narrow" w:hAnsi="Arial Narrow"/>
          <w:color w:val="000000"/>
          <w:sz w:val="26"/>
          <w:szCs w:val="26"/>
        </w:rPr>
        <w:t>El responsable municipal ha vuelto a agradecer la actitud receptiva que han mantenido en todo momento los representantes del Ministerio de Defensa en</w:t>
      </w:r>
      <w:r>
        <w:rPr>
          <w:rFonts w:ascii="Arial Narrow" w:hAnsi="Arial Narrow"/>
          <w:color w:val="000000"/>
          <w:sz w:val="26"/>
          <w:szCs w:val="26"/>
        </w:rPr>
        <w:t xml:space="preserve"> relación a estas negociaciones, “que esperamos sean productivas y se resuelvan en el menor plazo de tiempo posible, al objeto de poder seguir dando </w:t>
      </w:r>
      <w:r>
        <w:rPr>
          <w:rFonts w:ascii="Arial Narrow" w:hAnsi="Arial Narrow"/>
          <w:color w:val="000000"/>
          <w:sz w:val="26"/>
          <w:szCs w:val="26"/>
        </w:rPr>
        <w:lastRenderedPageBreak/>
        <w:t>pasos para la puesta en marcha de este proyecto muy importante para el desarrollo de la ciudad”.</w:t>
      </w:r>
    </w:p>
    <w:p w:rsidR="009E37ED" w:rsidRDefault="009E37ED">
      <w:pPr>
        <w:jc w:val="both"/>
        <w:rPr>
          <w:rFonts w:ascii="Arial Narrow" w:hAnsi="Arial Narrow"/>
          <w:color w:val="000000"/>
          <w:sz w:val="26"/>
          <w:szCs w:val="26"/>
        </w:rPr>
      </w:pPr>
    </w:p>
    <w:p w:rsidR="009E37ED" w:rsidRDefault="00791161">
      <w:pPr>
        <w:jc w:val="both"/>
        <w:rPr>
          <w:rFonts w:ascii="Arial Narrow" w:hAnsi="Arial Narrow"/>
          <w:color w:val="000000"/>
          <w:sz w:val="26"/>
          <w:szCs w:val="26"/>
        </w:rPr>
      </w:pPr>
      <w:r>
        <w:rPr>
          <w:rFonts w:ascii="Arial Narrow" w:hAnsi="Arial Narrow"/>
          <w:color w:val="000000"/>
          <w:sz w:val="26"/>
          <w:szCs w:val="26"/>
        </w:rPr>
        <w:t>Cabe reco</w:t>
      </w:r>
      <w:r>
        <w:rPr>
          <w:rFonts w:ascii="Arial Narrow" w:hAnsi="Arial Narrow"/>
          <w:color w:val="000000"/>
          <w:sz w:val="26"/>
          <w:szCs w:val="26"/>
        </w:rPr>
        <w:t>rdar que la recuperación de estos suelos por la ciudad de Jerez, tal y como ha venido explicando la propia alcaldesa María José García-Pelayo, hará posible la puesta en marcha del proyecto de ampliación de la Real Escuela de Arte Ecuestre, destinado a la c</w:t>
      </w:r>
      <w:r>
        <w:rPr>
          <w:rFonts w:ascii="Arial Narrow" w:hAnsi="Arial Narrow"/>
          <w:color w:val="000000"/>
          <w:sz w:val="26"/>
          <w:szCs w:val="26"/>
        </w:rPr>
        <w:t>reación de un Centro de Formación Internacional vinculado al caballo.</w:t>
      </w:r>
    </w:p>
    <w:p w:rsidR="009E37ED" w:rsidRDefault="009E37ED">
      <w:pPr>
        <w:jc w:val="both"/>
        <w:rPr>
          <w:rFonts w:ascii="Arial Narrow" w:hAnsi="Arial Narrow"/>
          <w:color w:val="000000"/>
          <w:sz w:val="26"/>
          <w:szCs w:val="26"/>
        </w:rPr>
      </w:pPr>
    </w:p>
    <w:p w:rsidR="009E37ED" w:rsidRDefault="00791161" w:rsidP="00791161">
      <w:pPr>
        <w:suppressAutoHyphens/>
        <w:jc w:val="both"/>
        <w:rPr>
          <w:rFonts w:ascii="Arial Narrow" w:hAnsi="Arial Narrow"/>
          <w:color w:val="000000"/>
          <w:sz w:val="26"/>
          <w:szCs w:val="26"/>
        </w:rPr>
      </w:pPr>
      <w:r>
        <w:rPr>
          <w:rFonts w:ascii="Arial Narrow" w:hAnsi="Arial Narrow"/>
          <w:color w:val="000000"/>
          <w:sz w:val="26"/>
          <w:szCs w:val="26"/>
        </w:rPr>
        <w:t>En este sentido, desde el Gobierno de Jerez se ha venido insistiendo en que la creación de este Centro vinculado al caballo será “un proyecto muy novedoso y pionero que se convertirá en</w:t>
      </w:r>
      <w:r>
        <w:rPr>
          <w:rFonts w:ascii="Arial Narrow" w:hAnsi="Arial Narrow"/>
          <w:color w:val="000000"/>
          <w:sz w:val="26"/>
          <w:szCs w:val="26"/>
        </w:rPr>
        <w:t xml:space="preserve"> todo un referente </w:t>
      </w:r>
      <w:bookmarkStart w:id="0" w:name="_GoBack"/>
      <w:bookmarkEnd w:id="0"/>
      <w:r>
        <w:rPr>
          <w:rFonts w:ascii="Arial Narrow" w:hAnsi="Arial Narrow"/>
          <w:color w:val="000000"/>
          <w:sz w:val="26"/>
          <w:szCs w:val="26"/>
        </w:rPr>
        <w:t xml:space="preserve">para fomentar la formación dentro del sector, no sólo a nivel local o autonómico, sino a nivel internacional; invitamos al Gobierno Central a sumarse a esta iniciativa a través de acuerdos de colaboración entre las administraciones, que </w:t>
      </w:r>
      <w:r>
        <w:rPr>
          <w:rFonts w:ascii="Arial Narrow" w:hAnsi="Arial Narrow"/>
          <w:color w:val="000000"/>
          <w:sz w:val="26"/>
          <w:szCs w:val="26"/>
        </w:rPr>
        <w:t>posibiliten optimizar el uso de estas instalaciones en consonancia con la magnitud de este proyecto”.</w:t>
      </w:r>
    </w:p>
    <w:p w:rsidR="009E37ED" w:rsidRDefault="009E37ED">
      <w:pPr>
        <w:jc w:val="both"/>
        <w:rPr>
          <w:rFonts w:ascii="Arial Narrow" w:hAnsi="Arial Narrow"/>
          <w:color w:val="000000"/>
          <w:sz w:val="26"/>
          <w:szCs w:val="26"/>
        </w:rPr>
      </w:pPr>
    </w:p>
    <w:sectPr w:rsidR="009E37ED">
      <w:headerReference w:type="default" r:id="rId7"/>
      <w:footerReference w:type="default" r:id="rId8"/>
      <w:pgSz w:w="11906" w:h="16838"/>
      <w:pgMar w:top="1418" w:right="1418" w:bottom="1985" w:left="2835" w:header="709"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ED" w:rsidRDefault="00791161">
      <w:r>
        <w:separator/>
      </w:r>
    </w:p>
  </w:endnote>
  <w:endnote w:type="continuationSeparator" w:id="0">
    <w:p w:rsidR="009E37ED" w:rsidRDefault="0079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ED" w:rsidRDefault="00791161">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srcRect l="1285" r="1284"/>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ED" w:rsidRDefault="00791161">
      <w:r>
        <w:separator/>
      </w:r>
    </w:p>
  </w:footnote>
  <w:footnote w:type="continuationSeparator" w:id="0">
    <w:p w:rsidR="009E37ED" w:rsidRDefault="00791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ED" w:rsidRDefault="00791161">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srcRect l="-5790" t="-728" r="-5790" b="-727"/>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318E9"/>
    <w:multiLevelType w:val="multilevel"/>
    <w:tmpl w:val="8E8C1494"/>
    <w:lvl w:ilvl="0">
      <w:start w:val="1"/>
      <w:numFmt w:val="none"/>
      <w:suff w:val="nothing"/>
      <w:lvlText w:val="ᩔᰰƱ&lt;鹿睲A鏖翾坠ૢ翿"/>
      <w:lvlJc w:val="left"/>
      <w:pPr>
        <w:tabs>
          <w:tab w:val="num" w:pos="0"/>
        </w:tabs>
        <w:ind w:left="0" w:firstLine="0"/>
      </w:pPr>
    </w:lvl>
    <w:lvl w:ilvl="1">
      <w:start w:val="1"/>
      <w:numFmt w:val="none"/>
      <w:suff w:val="nothing"/>
      <w:lvlText w:val=" ޸Ʊ怒睲A亙঱翿"/>
      <w:lvlJc w:val="left"/>
      <w:pPr>
        <w:tabs>
          <w:tab w:val="num" w:pos="0"/>
        </w:tabs>
        <w:ind w:left="0" w:firstLine="0"/>
      </w:pPr>
    </w:lvl>
    <w:lvl w:ilvl="2">
      <w:start w:val="1"/>
      <w:numFmt w:val="none"/>
      <w:suff w:val="nothing"/>
      <w:lvlText w:val=" ޸Ʊ怒睲A亙঱翿"/>
      <w:lvlJc w:val="left"/>
      <w:pPr>
        <w:tabs>
          <w:tab w:val="num" w:pos="0"/>
        </w:tabs>
        <w:ind w:left="0" w:firstLine="0"/>
      </w:pPr>
    </w:lvl>
    <w:lvl w:ilvl="3">
      <w:start w:val="1"/>
      <w:numFmt w:val="none"/>
      <w:suff w:val="nothing"/>
      <w:lvlText w:val=" ޸Ʊ怒睲A亙঱翿"/>
      <w:lvlJc w:val="left"/>
      <w:pPr>
        <w:tabs>
          <w:tab w:val="num" w:pos="0"/>
        </w:tabs>
        <w:ind w:left="0" w:firstLine="0"/>
      </w:pPr>
    </w:lvl>
    <w:lvl w:ilvl="4">
      <w:start w:val="1"/>
      <w:numFmt w:val="none"/>
      <w:suff w:val="nothing"/>
      <w:lvlText w:val=" ޸Ʊ怒睲A亙঱翿"/>
      <w:lvlJc w:val="left"/>
      <w:pPr>
        <w:tabs>
          <w:tab w:val="num" w:pos="0"/>
        </w:tabs>
        <w:ind w:left="0" w:firstLine="0"/>
      </w:pPr>
    </w:lvl>
    <w:lvl w:ilvl="5">
      <w:start w:val="1"/>
      <w:numFmt w:val="none"/>
      <w:suff w:val="nothing"/>
      <w:lvlText w:val=" ޸Ʊ怒睲A亙঱翿"/>
      <w:lvlJc w:val="left"/>
      <w:pPr>
        <w:tabs>
          <w:tab w:val="num" w:pos="0"/>
        </w:tabs>
        <w:ind w:left="0" w:firstLine="0"/>
      </w:pPr>
    </w:lvl>
    <w:lvl w:ilvl="6">
      <w:start w:val="1"/>
      <w:numFmt w:val="none"/>
      <w:suff w:val="nothing"/>
      <w:lvlText w:val=" ޸Ʊ怒睲A亙঱翿"/>
      <w:lvlJc w:val="left"/>
      <w:pPr>
        <w:tabs>
          <w:tab w:val="num" w:pos="0"/>
        </w:tabs>
        <w:ind w:left="0" w:firstLine="0"/>
      </w:pPr>
    </w:lvl>
    <w:lvl w:ilvl="7">
      <w:start w:val="1"/>
      <w:numFmt w:val="none"/>
      <w:suff w:val="nothing"/>
      <w:lvlText w:val=" ޸Ʊ怒睲A亙঱翿"/>
      <w:lvlJc w:val="left"/>
      <w:pPr>
        <w:tabs>
          <w:tab w:val="num" w:pos="0"/>
        </w:tabs>
        <w:ind w:left="0" w:firstLine="0"/>
      </w:pPr>
    </w:lvl>
    <w:lvl w:ilvl="8">
      <w:start w:val="1"/>
      <w:numFmt w:val="none"/>
      <w:suff w:val="nothing"/>
      <w:lvlText w:val=" ޸Ʊ怒睲A亙঱翿"/>
      <w:lvlJc w:val="left"/>
      <w:pPr>
        <w:tabs>
          <w:tab w:val="num" w:pos="0"/>
        </w:tabs>
        <w:ind w:left="0" w:firstLine="0"/>
      </w:pPr>
    </w:lvl>
  </w:abstractNum>
  <w:abstractNum w:abstractNumId="1" w15:restartNumberingAfterBreak="0">
    <w:nsid w:val="7961412A"/>
    <w:multiLevelType w:val="multilevel"/>
    <w:tmpl w:val="7424FDA6"/>
    <w:lvl w:ilvl="0">
      <w:start w:val="1"/>
      <w:numFmt w:val="none"/>
      <w:pStyle w:val="Ttulo1"/>
      <w:suff w:val="nothing"/>
      <w:lvlText w:val=""/>
      <w:lvlJc w:val="left"/>
      <w:pPr>
        <w:tabs>
          <w:tab w:val="num" w:pos="0"/>
        </w:tabs>
        <w:ind w:left="0" w:firstLine="0"/>
      </w:pPr>
    </w:lvl>
    <w:lvl w:ilvl="1">
      <w:start w:val="1"/>
      <w:numFmt w:val="none"/>
      <w:pStyle w:val="Ttulo2"/>
      <w:suff w:val="nothing"/>
      <w:lvlText w:val="睲A豈睲A⧐⑍Ʊ878޸Ʊ怒睲A亙঱翿"/>
      <w:lvlJc w:val="left"/>
      <w:pPr>
        <w:tabs>
          <w:tab w:val="num" w:pos="0"/>
        </w:tabs>
        <w:ind w:left="0" w:firstLine="0"/>
      </w:pPr>
    </w:lvl>
    <w:lvl w:ilvl="2">
      <w:start w:val="1"/>
      <w:numFmt w:val="none"/>
      <w:pStyle w:val="Ttulo3"/>
      <w:suff w:val="nothing"/>
      <w:lvlText w:val="睲A豈睲AⲎ⑍Ʊ879޸Ʊ怒睲A亙঱翿"/>
      <w:lvlJc w:val="left"/>
      <w:pPr>
        <w:tabs>
          <w:tab w:val="num" w:pos="0"/>
        </w:tabs>
        <w:ind w:left="0" w:firstLine="0"/>
      </w:pPr>
    </w:lvl>
    <w:lvl w:ilvl="3">
      <w:start w:val="1"/>
      <w:numFmt w:val="none"/>
      <w:pStyle w:val="Ttulo4"/>
      <w:suff w:val="nothing"/>
      <w:lvlText w:val="睲A豈睲A⽌⑍Ʊ880޸Ʊ怒睲A亙঱翿"/>
      <w:lvlJc w:val="left"/>
      <w:pPr>
        <w:tabs>
          <w:tab w:val="num" w:pos="0"/>
        </w:tabs>
        <w:ind w:left="0" w:firstLine="0"/>
      </w:pPr>
    </w:lvl>
    <w:lvl w:ilvl="4">
      <w:start w:val="1"/>
      <w:numFmt w:val="none"/>
      <w:pStyle w:val="Ttulo5"/>
      <w:suff w:val="nothing"/>
      <w:lvlText w:val="睲A豈睲A㈊⑍Ʊ881޸Ʊ怒睲A亙঱翿"/>
      <w:lvlJc w:val="left"/>
      <w:pPr>
        <w:tabs>
          <w:tab w:val="num" w:pos="0"/>
        </w:tabs>
        <w:ind w:left="0" w:firstLine="0"/>
      </w:pPr>
    </w:lvl>
    <w:lvl w:ilvl="5">
      <w:start w:val="1"/>
      <w:numFmt w:val="none"/>
      <w:suff w:val="nothing"/>
      <w:lvlText w:val="睲A豈睲A㓈⑍Ʊ882޸Ʊ怒睲A亙঱翿"/>
      <w:lvlJc w:val="left"/>
      <w:pPr>
        <w:tabs>
          <w:tab w:val="num" w:pos="0"/>
        </w:tabs>
        <w:ind w:left="0" w:firstLine="0"/>
      </w:pPr>
    </w:lvl>
    <w:lvl w:ilvl="6">
      <w:start w:val="1"/>
      <w:numFmt w:val="none"/>
      <w:suff w:val="nothing"/>
      <w:lvlText w:val=" ޸Ʊ怒睲A亙঱翿"/>
      <w:lvlJc w:val="left"/>
      <w:pPr>
        <w:tabs>
          <w:tab w:val="num" w:pos="0"/>
        </w:tabs>
        <w:ind w:left="0" w:firstLine="0"/>
      </w:pPr>
    </w:lvl>
    <w:lvl w:ilvl="7">
      <w:start w:val="1"/>
      <w:numFmt w:val="none"/>
      <w:suff w:val="nothing"/>
      <w:lvlText w:val=" ޸Ʊ怒睲A亙঱翿"/>
      <w:lvlJc w:val="left"/>
      <w:pPr>
        <w:tabs>
          <w:tab w:val="num" w:pos="0"/>
        </w:tabs>
        <w:ind w:left="0" w:firstLine="0"/>
      </w:pPr>
    </w:lvl>
    <w:lvl w:ilvl="8">
      <w:start w:val="1"/>
      <w:numFmt w:val="none"/>
      <w:suff w:val="nothing"/>
      <w:lvlText w:val=" ޸Ʊ怒睲A亙঱翿"/>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ED"/>
    <w:rsid w:val="00791161"/>
    <w:rsid w:val="009E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A0218-D6FB-4426-9542-A624508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lang w:eastAsia="zh-CN"/>
    </w:rPr>
  </w:style>
  <w:style w:type="paragraph" w:styleId="Ttulo1">
    <w:name w:val="heading 1"/>
    <w:basedOn w:val="Normal"/>
    <w:next w:val="Normal"/>
    <w:link w:val="Ttulo1Car"/>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link w:val="Ttulo2Car"/>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link w:val="Ttulo5Car"/>
    <w:qFormat/>
    <w:pPr>
      <w:widowControl w:val="0"/>
      <w:numPr>
        <w:ilvl w:val="4"/>
        <w:numId w:val="1"/>
      </w:numPr>
      <w:spacing w:before="120" w:after="60"/>
      <w:outlineLvl w:val="4"/>
    </w:pPr>
    <w:rPr>
      <w:rFonts w:ascii="Liberation Serif" w:eastAsia="SimSun" w:hAnsi="Liberation Serif"/>
      <w:b/>
      <w:bCs/>
      <w:sz w:val="24"/>
      <w:lang w:eastAsia="es-ES"/>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rPr>
      <w:color w:val="40404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rPr>
      <w:color w:val="40404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F5496"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F5496" w:themeColor="accent1" w:themeShade="BF"/>
      <w:sz w:val="32"/>
      <w:szCs w:val="32"/>
    </w:rPr>
  </w:style>
  <w:style w:type="character" w:customStyle="1" w:styleId="Ttulo3Car1">
    <w:name w:val="Título 3 Car1"/>
    <w:basedOn w:val="Fuentedeprrafopredeter"/>
    <w:link w:val="Ttulo3"/>
    <w:uiPriority w:val="9"/>
    <w:rPr>
      <w:rFonts w:ascii="Arial" w:eastAsia="Arial" w:hAnsi="Arial" w:cs="Arial"/>
      <w:color w:val="2F5496" w:themeColor="accent1" w:themeShade="BF"/>
      <w:sz w:val="28"/>
      <w:szCs w:val="28"/>
    </w:rPr>
  </w:style>
  <w:style w:type="character" w:customStyle="1" w:styleId="Ttulo4Car1">
    <w:name w:val="Título 4 Car1"/>
    <w:basedOn w:val="Fuentedeprrafopredeter"/>
    <w:link w:val="Ttulo4"/>
    <w:uiPriority w:val="9"/>
    <w:rPr>
      <w:rFonts w:ascii="Arial" w:eastAsia="Arial" w:hAnsi="Arial" w:cs="Arial"/>
      <w:i/>
      <w:iCs/>
      <w:color w:val="2F5496" w:themeColor="accent1" w:themeShade="BF"/>
    </w:rPr>
  </w:style>
  <w:style w:type="character" w:customStyle="1" w:styleId="Ttulo5Car">
    <w:name w:val="Título 5 Car"/>
    <w:basedOn w:val="Fuentedeprrafopredeter"/>
    <w:link w:val="Ttulo5"/>
    <w:uiPriority w:val="9"/>
    <w:rPr>
      <w:rFonts w:ascii="Arial" w:eastAsia="Arial" w:hAnsi="Arial" w:cs="Arial"/>
      <w:color w:val="2F5496"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character" w:customStyle="1" w:styleId="PuestoCar">
    <w:name w:val="Puesto Car"/>
    <w:basedOn w:val="Fuentedeprrafopredeter"/>
    <w:link w:val="Puest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character" w:styleId="Referenciaintensa">
    <w:name w:val="Intense Reference"/>
    <w:basedOn w:val="Fuentedeprrafopredeter"/>
    <w:uiPriority w:val="32"/>
    <w:qFormat/>
    <w:rPr>
      <w:b/>
      <w:bCs/>
      <w:smallCaps/>
      <w:color w:val="2F5496" w:themeColor="accent1" w:themeShade="BF"/>
      <w:spacing w:val="5"/>
    </w:rPr>
  </w:style>
  <w:style w:type="paragraph" w:styleId="Sinespaciado">
    <w:name w:val="No Spacing"/>
    <w:basedOn w:val="Normal"/>
    <w:uiPriority w:val="1"/>
    <w:qFormat/>
  </w:style>
  <w:style w:type="character" w:styleId="nfasissutil">
    <w:name w:val="Subtle Emphasis"/>
    <w:basedOn w:val="Fuentedeprrafopredeter"/>
    <w:uiPriority w:val="19"/>
    <w:qFormat/>
    <w:rPr>
      <w:i/>
      <w:iCs/>
      <w:color w:val="404040" w:themeColor="text1" w:themeTint="BF"/>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paragraph" w:styleId="Textonotapie">
    <w:name w:val="footnote text"/>
    <w:basedOn w:val="Normal"/>
    <w:link w:val="TextonotapieCar"/>
    <w:uiPriority w:val="99"/>
    <w:semiHidden/>
    <w:unhideWhenUsed/>
    <w:rPr>
      <w:sz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tulodeTDC">
    <w:name w:val="TOC Heading"/>
    <w:uiPriority w:val="39"/>
    <w:unhideWhenUsed/>
  </w:style>
  <w:style w:type="paragraph" w:styleId="Tabladeilustraciones">
    <w:name w:val="table of figures"/>
    <w:basedOn w:val="Normal"/>
    <w:next w:val="Normal"/>
    <w:uiPriority w:val="99"/>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link w:val="PuestoCar"/>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0">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0">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0">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0">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link w:val="EncabezadoCar1"/>
    <w:pPr>
      <w:tabs>
        <w:tab w:val="center" w:pos="4252"/>
        <w:tab w:val="right" w:pos="8504"/>
      </w:tabs>
    </w:pPr>
  </w:style>
  <w:style w:type="paragraph" w:styleId="Piedepgina">
    <w:name w:val="footer"/>
    <w:basedOn w:val="Normal"/>
    <w:link w:val="PiedepginaCar1"/>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pPr>
    <w:rPr>
      <w:rFonts w:ascii="Calibri" w:eastAsia="Calibri" w:hAnsi="Calibri" w:cs="F"/>
      <w:color w:val="00000A"/>
      <w:sz w:val="22"/>
      <w:szCs w:val="22"/>
      <w:lang w:eastAsia="zh-CN"/>
    </w:rPr>
  </w:style>
  <w:style w:type="paragraph" w:customStyle="1" w:styleId="Default">
    <w:name w:val="Default"/>
    <w:qFormat/>
    <w:rPr>
      <w:rFonts w:ascii="Arial" w:hAnsi="Arial" w:cs="Arial"/>
      <w:color w:val="000000"/>
      <w:sz w:val="24"/>
      <w:szCs w:val="24"/>
      <w:lang w:eastAsia="zh-CN"/>
    </w:rPr>
  </w:style>
  <w:style w:type="paragraph" w:customStyle="1" w:styleId="mce">
    <w:name w:val="mce"/>
    <w:basedOn w:val="Normal"/>
    <w:qFormat/>
    <w:pPr>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ascii="Calibri" w:eastAsia="Calibri" w:hAnsi="Calibri" w:cs="Calibri"/>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sing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sing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0">
    <w:name w:val="Tabla normal1"/>
    <w:qFormat/>
    <w:rPr>
      <w:rFonts w:eastAsia="Tahoma"/>
      <w:lang w:eastAsia="es-ES"/>
    </w:rPr>
  </w:style>
  <w:style w:type="paragraph" w:customStyle="1" w:styleId="Prrafodelista2">
    <w:name w:val="Párrafo de lista2"/>
    <w:basedOn w:val="Normal"/>
    <w:qFormat/>
    <w:pPr>
      <w:spacing w:after="160" w:line="252" w:lineRule="auto"/>
      <w:ind w:left="720"/>
      <w:contextualSpacing/>
    </w:pPr>
    <w:rPr>
      <w:rFonts w:ascii="Calibri" w:eastAsia="Calibri" w:hAnsi="Calibri" w:cs="font1764"/>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0">
    <w:name w:val="Tabla normal2"/>
    <w:qFormat/>
    <w:rPr>
      <w:rFonts w:ascii="Liberation Serif" w:eastAsia="NSimSun" w:hAnsi="Liberation Serif" w:cs="Arial"/>
      <w:lang w:eastAsia="es-ES"/>
    </w:rPr>
  </w:style>
  <w:style w:type="paragraph" w:customStyle="1" w:styleId="Tablanormal30">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2899</Characters>
  <Application>Microsoft Office Word</Application>
  <DocSecurity>0</DocSecurity>
  <Lines>24</Lines>
  <Paragraphs>6</Paragraphs>
  <ScaleCrop>false</ScaleCrop>
  <Company>HP</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21</cp:revision>
  <dcterms:created xsi:type="dcterms:W3CDTF">2024-06-10T06:07:00Z</dcterms:created>
  <dcterms:modified xsi:type="dcterms:W3CDTF">2024-10-17T12:29:00Z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