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44" w:rsidRDefault="00F9670A">
      <w:pPr>
        <w:tabs>
          <w:tab w:val="left" w:pos="31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 DE PRENSA</w:t>
      </w:r>
    </w:p>
    <w:p w:rsidR="00A75044" w:rsidRDefault="00F9670A">
      <w:pPr>
        <w:tabs>
          <w:tab w:val="left" w:pos="3135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16 y 17 de octubre: </w:t>
      </w:r>
      <w:proofErr w:type="spellStart"/>
      <w:r>
        <w:rPr>
          <w:b/>
          <w:bCs/>
          <w:sz w:val="44"/>
          <w:szCs w:val="44"/>
        </w:rPr>
        <w:t>Expo</w:t>
      </w:r>
      <w:bookmarkStart w:id="0" w:name="_Hlk100488126"/>
      <w:r>
        <w:rPr>
          <w:b/>
          <w:bCs/>
          <w:sz w:val="44"/>
          <w:szCs w:val="44"/>
        </w:rPr>
        <w:t>Construye</w:t>
      </w:r>
      <w:proofErr w:type="spellEnd"/>
      <w:r>
        <w:rPr>
          <w:b/>
          <w:bCs/>
          <w:sz w:val="44"/>
          <w:szCs w:val="44"/>
        </w:rPr>
        <w:t xml:space="preserve"> atraerá a Jerez a más de 5.000 asistentes al encuentro líder de la construcción en Andalucía </w:t>
      </w:r>
      <w:bookmarkEnd w:id="0"/>
    </w:p>
    <w:p w:rsidR="00A75044" w:rsidRDefault="00F9670A">
      <w:pPr>
        <w:tabs>
          <w:tab w:val="left" w:pos="31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 cuarta edición contará en IFECA con el apoyo de un centenar de marcas y alrededor de más de 50 eventos </w:t>
      </w:r>
      <w:r>
        <w:rPr>
          <w:sz w:val="32"/>
          <w:szCs w:val="32"/>
        </w:rPr>
        <w:t>sectoriales</w:t>
      </w:r>
    </w:p>
    <w:p w:rsidR="00A75044" w:rsidRDefault="00F9670A">
      <w:pPr>
        <w:tabs>
          <w:tab w:val="left" w:pos="313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de octubre de 2024. </w:t>
      </w:r>
      <w:r>
        <w:rPr>
          <w:sz w:val="24"/>
          <w:szCs w:val="24"/>
        </w:rPr>
        <w:t xml:space="preserve">La delegada de Urbanismo,  Belén de la Cuadra, el presidente de Federación Provincial de Agrupaciones de Empresarios de la Construcción de Cádiz (FAEC), Emilio Corbacho, y la CEO de </w:t>
      </w:r>
      <w:proofErr w:type="spellStart"/>
      <w:r>
        <w:rPr>
          <w:sz w:val="24"/>
          <w:szCs w:val="24"/>
        </w:rPr>
        <w:t>Eventur</w:t>
      </w:r>
      <w:proofErr w:type="spellEnd"/>
      <w:r>
        <w:rPr>
          <w:sz w:val="24"/>
          <w:szCs w:val="24"/>
        </w:rPr>
        <w:t xml:space="preserve">, Virginia </w:t>
      </w:r>
      <w:proofErr w:type="spellStart"/>
      <w:r>
        <w:rPr>
          <w:sz w:val="24"/>
          <w:szCs w:val="24"/>
        </w:rPr>
        <w:t>Lasunción</w:t>
      </w:r>
      <w:proofErr w:type="spellEnd"/>
      <w:r>
        <w:rPr>
          <w:sz w:val="24"/>
          <w:szCs w:val="24"/>
        </w:rPr>
        <w:t>, han present</w:t>
      </w:r>
      <w:r>
        <w:rPr>
          <w:sz w:val="24"/>
          <w:szCs w:val="24"/>
        </w:rPr>
        <w:t xml:space="preserve">ado hoy en el Ayuntamiento la cuarta edición de </w:t>
      </w: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>, la feria profesional de la construcción de referencia en Andalucía, que se celebrará los días 16 y 17 de octubre de 2024 en las instalaciones de IFECA Jerez.</w:t>
      </w:r>
    </w:p>
    <w:p w:rsidR="00A75044" w:rsidRDefault="00F9670A">
      <w:pPr>
        <w:tabs>
          <w:tab w:val="left" w:pos="3135"/>
        </w:tabs>
        <w:jc w:val="both"/>
        <w:rPr>
          <w:sz w:val="24"/>
          <w:szCs w:val="24"/>
        </w:rPr>
      </w:pPr>
      <w:r>
        <w:rPr>
          <w:sz w:val="24"/>
          <w:szCs w:val="24"/>
        </w:rPr>
        <w:t>En el acto han estado presentes tam</w:t>
      </w:r>
      <w:r>
        <w:rPr>
          <w:sz w:val="24"/>
          <w:szCs w:val="24"/>
        </w:rPr>
        <w:t xml:space="preserve">bién miembros del Consejo Asesor de </w:t>
      </w: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 xml:space="preserve"> (Colegios Oficiales de la Provincia de Cádiz de Aparejadores, Arquitectos e Ingenieros Industriales, la Fundación Laboral de la Construcción y </w:t>
      </w:r>
      <w:proofErr w:type="spellStart"/>
      <w:r>
        <w:rPr>
          <w:sz w:val="24"/>
          <w:szCs w:val="24"/>
        </w:rPr>
        <w:t>Eventur</w:t>
      </w:r>
      <w:proofErr w:type="spellEnd"/>
      <w:r>
        <w:rPr>
          <w:sz w:val="24"/>
          <w:szCs w:val="24"/>
        </w:rPr>
        <w:t>).</w:t>
      </w:r>
    </w:p>
    <w:p w:rsidR="00A75044" w:rsidRDefault="00F9670A">
      <w:pPr>
        <w:tabs>
          <w:tab w:val="left" w:pos="3135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Organizada por la Federación Provincial de Agrupacion</w:t>
      </w:r>
      <w:r>
        <w:rPr>
          <w:sz w:val="24"/>
          <w:szCs w:val="24"/>
        </w:rPr>
        <w:t xml:space="preserve">es de Empresarios de la Construcción de Cádiz (FAEC), junto a su Asociación de Constructores (APECOP) y </w:t>
      </w:r>
      <w:proofErr w:type="spellStart"/>
      <w:r>
        <w:rPr>
          <w:sz w:val="24"/>
          <w:szCs w:val="24"/>
        </w:rPr>
        <w:t>Eventur</w:t>
      </w:r>
      <w:proofErr w:type="spellEnd"/>
      <w:r>
        <w:rPr>
          <w:sz w:val="24"/>
          <w:szCs w:val="24"/>
        </w:rPr>
        <w:t xml:space="preserve"> (empresa especializada en la comunicación y organización de eventos y congresos), este encuentro sectorial se consolida tras cuatro años consecu</w:t>
      </w:r>
      <w:r>
        <w:rPr>
          <w:sz w:val="24"/>
          <w:szCs w:val="24"/>
        </w:rPr>
        <w:t>tivos como el espacio clave en innovación, industrialización y sostenibilidad en el sector de la construcción en nuestra comunidad.</w:t>
      </w:r>
    </w:p>
    <w:p w:rsidR="00A75044" w:rsidRDefault="00F9670A">
      <w:pPr>
        <w:tabs>
          <w:tab w:val="left" w:pos="313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 xml:space="preserve"> volverá a superar las cifras de los años precedentes. La feria espera congregar a más 5.000 visitantes acredit</w:t>
      </w:r>
      <w:r>
        <w:rPr>
          <w:sz w:val="24"/>
          <w:szCs w:val="24"/>
        </w:rPr>
        <w:t xml:space="preserve">ados para los dos intensos días del programa. Éste se articula alrededor de cuatro temáticas principales: innovación, digitalización, sostenibilidad e industrialización del sector de la construcción; en formato de mesas redondas en el </w:t>
      </w:r>
      <w:proofErr w:type="spellStart"/>
      <w:r>
        <w:rPr>
          <w:i/>
          <w:iCs/>
          <w:sz w:val="24"/>
          <w:szCs w:val="24"/>
        </w:rPr>
        <w:t>Innovation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Corner</w:t>
      </w:r>
      <w:proofErr w:type="spellEnd"/>
      <w:r>
        <w:rPr>
          <w:sz w:val="24"/>
          <w:szCs w:val="24"/>
        </w:rPr>
        <w:t>, co</w:t>
      </w:r>
      <w:r>
        <w:rPr>
          <w:sz w:val="24"/>
          <w:szCs w:val="24"/>
        </w:rPr>
        <w:t xml:space="preserve">n demostraciones de producto y mediante charlas técnicas en el </w:t>
      </w:r>
      <w:r>
        <w:rPr>
          <w:i/>
          <w:iCs/>
          <w:sz w:val="24"/>
          <w:szCs w:val="24"/>
        </w:rPr>
        <w:t xml:space="preserve">Snap </w:t>
      </w:r>
      <w:proofErr w:type="spellStart"/>
      <w:r>
        <w:rPr>
          <w:i/>
          <w:iCs/>
          <w:sz w:val="24"/>
          <w:szCs w:val="24"/>
        </w:rPr>
        <w:t>Experience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Expoconstruye</w:t>
      </w:r>
      <w:proofErr w:type="spellEnd"/>
      <w:r>
        <w:rPr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 xml:space="preserve">estos dos espacios están financiados por la Diputación de Cádiz, a través del programa </w:t>
      </w:r>
      <w:proofErr w:type="spellStart"/>
      <w:r>
        <w:rPr>
          <w:sz w:val="24"/>
          <w:szCs w:val="24"/>
        </w:rPr>
        <w:t>Dipuinnova</w:t>
      </w:r>
      <w:proofErr w:type="spellEnd"/>
      <w:r>
        <w:rPr>
          <w:sz w:val="24"/>
          <w:szCs w:val="24"/>
        </w:rPr>
        <w:t xml:space="preserve">+. </w:t>
      </w:r>
    </w:p>
    <w:p w:rsidR="00A75044" w:rsidRDefault="00F9670A">
      <w:pPr>
        <w:tabs>
          <w:tab w:val="left" w:pos="31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agenda de </w:t>
      </w: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 xml:space="preserve"> se desarrolla igualmente en el Aud</w:t>
      </w:r>
      <w:r>
        <w:rPr>
          <w:sz w:val="24"/>
          <w:szCs w:val="24"/>
        </w:rPr>
        <w:t xml:space="preserve">itorio Principal </w:t>
      </w:r>
      <w:proofErr w:type="spellStart"/>
      <w:r>
        <w:rPr>
          <w:sz w:val="24"/>
          <w:szCs w:val="24"/>
        </w:rPr>
        <w:t>Porcelanosa</w:t>
      </w:r>
      <w:proofErr w:type="spellEnd"/>
      <w:r>
        <w:rPr>
          <w:sz w:val="24"/>
          <w:szCs w:val="24"/>
        </w:rPr>
        <w:t xml:space="preserve">, con ponencias destacadas y los actos protocolarios. Por último, habrá una zona de encuentro profesional, </w:t>
      </w:r>
      <w:proofErr w:type="spellStart"/>
      <w:r>
        <w:rPr>
          <w:i/>
          <w:iCs/>
          <w:sz w:val="24"/>
          <w:szCs w:val="24"/>
        </w:rPr>
        <w:t>Networking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Space</w:t>
      </w:r>
      <w:proofErr w:type="spellEnd"/>
      <w:r>
        <w:rPr>
          <w:sz w:val="24"/>
          <w:szCs w:val="24"/>
        </w:rPr>
        <w:t>, en el que discutir las últimas tendencias y avances del sector. En total, están previstas medio centena</w:t>
      </w:r>
      <w:r>
        <w:rPr>
          <w:sz w:val="24"/>
          <w:szCs w:val="24"/>
        </w:rPr>
        <w:t>r de actividades, ponencias, mesas redondas, presentaciones, etc.</w:t>
      </w:r>
    </w:p>
    <w:p w:rsidR="00A75044" w:rsidRDefault="00F9670A">
      <w:pPr>
        <w:tabs>
          <w:tab w:val="left" w:pos="3135"/>
        </w:tabs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 xml:space="preserve">La gran novedad de este año será la primera entrega de los "Premios </w:t>
      </w: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 xml:space="preserve">", un reconocimiento que destaca la contribución de toda la cadena de valor de la construcción en Andalucía. </w:t>
      </w:r>
      <w:r>
        <w:rPr>
          <w:sz w:val="24"/>
          <w:szCs w:val="24"/>
        </w:rPr>
        <w:t>Esta iniciativa busca resaltar los logros y la innovación que impulsan el fortalecimiento del sector. Las categorías de los premios incluyen las modalidades Seguridad en la Construcción, Digitalización y Modernización, Generación de Empleo, Proyecto Sosten</w:t>
      </w:r>
      <w:r>
        <w:rPr>
          <w:sz w:val="24"/>
          <w:szCs w:val="24"/>
        </w:rPr>
        <w:t xml:space="preserve">ible y Trayectoria en el Sector. El jurado está compuesto por los miembros del Consejo Asesor de </w:t>
      </w: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>.</w:t>
      </w:r>
    </w:p>
    <w:p w:rsidR="00A75044" w:rsidRDefault="00F9670A">
      <w:pPr>
        <w:tabs>
          <w:tab w:val="left" w:pos="3135"/>
        </w:tabs>
        <w:jc w:val="both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Apoyo municipal al sector</w:t>
      </w:r>
    </w:p>
    <w:p w:rsidR="00A75044" w:rsidRDefault="00F9670A">
      <w:pPr>
        <w:tabs>
          <w:tab w:val="left" w:pos="3135"/>
        </w:tabs>
        <w:jc w:val="both"/>
        <w:rPr>
          <w:rFonts w:ascii="Calibri" w:eastAsia="Tahoma" w:hAnsi="Calibri" w:cs="Gadugi"/>
          <w:color w:val="000000"/>
          <w:sz w:val="24"/>
          <w:szCs w:val="24"/>
        </w:rPr>
      </w:pPr>
      <w:r>
        <w:rPr>
          <w:sz w:val="24"/>
          <w:szCs w:val="24"/>
        </w:rPr>
        <w:t>Belén de la Cuadra ha agradecido a los organizadores “su confianza en la ciudad para</w:t>
      </w:r>
      <w:r>
        <w:rPr>
          <w:rFonts w:eastAsia="Tahoma" w:cs="Gadugi"/>
          <w:sz w:val="24"/>
          <w:szCs w:val="24"/>
        </w:rPr>
        <w:t xml:space="preserve"> la celebración de esta IV </w:t>
      </w:r>
      <w:r>
        <w:rPr>
          <w:rFonts w:eastAsia="Tahoma" w:cs="Gadugi"/>
          <w:color w:val="000000"/>
          <w:sz w:val="24"/>
          <w:szCs w:val="24"/>
        </w:rPr>
        <w:t>Feria “</w:t>
      </w:r>
      <w:r>
        <w:rPr>
          <w:rFonts w:eastAsia="Tahoma" w:cs="Gadugi"/>
          <w:color w:val="000000"/>
          <w:sz w:val="24"/>
          <w:szCs w:val="24"/>
        </w:rPr>
        <w:t xml:space="preserve">que, a juzgar por el éxito de las ediciones precedentes, se ha consolidado ya como un evento de referencia a nivel andaluz. </w:t>
      </w:r>
      <w:proofErr w:type="spellStart"/>
      <w:r>
        <w:rPr>
          <w:rFonts w:eastAsia="Tahoma" w:cs="Gadugi"/>
          <w:color w:val="000000"/>
          <w:sz w:val="24"/>
          <w:szCs w:val="24"/>
        </w:rPr>
        <w:t>Expoconstruye</w:t>
      </w:r>
      <w:proofErr w:type="spellEnd"/>
      <w:r>
        <w:rPr>
          <w:rFonts w:eastAsia="Tahoma" w:cs="Gadugi"/>
          <w:color w:val="000000"/>
          <w:sz w:val="24"/>
          <w:szCs w:val="24"/>
        </w:rPr>
        <w:t xml:space="preserve"> sigue cumpliendo las expectativas de un sector que tiene mucha capacidad de innovación y de adaptación a los nuevos ti</w:t>
      </w:r>
      <w:r>
        <w:rPr>
          <w:rFonts w:eastAsia="Tahoma" w:cs="Gadugi"/>
          <w:color w:val="000000"/>
          <w:sz w:val="24"/>
          <w:szCs w:val="24"/>
        </w:rPr>
        <w:t xml:space="preserve">empos y que, en los últimos años, se ha desenvuelto con solvencia en un contexto cambiante y que está en constante adaptación a los retos que nos plantea un escenario empresarial cada vez más industrializado”. </w:t>
      </w:r>
    </w:p>
    <w:p w:rsidR="00A75044" w:rsidRDefault="00F9670A">
      <w:pPr>
        <w:tabs>
          <w:tab w:val="left" w:pos="3135"/>
        </w:tabs>
        <w:jc w:val="both"/>
        <w:rPr>
          <w:rFonts w:ascii="Calibri" w:hAnsi="Calibri"/>
          <w:sz w:val="24"/>
          <w:szCs w:val="24"/>
        </w:rPr>
      </w:pPr>
      <w:r>
        <w:rPr>
          <w:rFonts w:eastAsia="Tahoma" w:cs="Gadugi"/>
          <w:color w:val="000000"/>
          <w:sz w:val="24"/>
          <w:szCs w:val="24"/>
        </w:rPr>
        <w:t>Belén de la Cuadra ha hecho también referenci</w:t>
      </w:r>
      <w:r>
        <w:rPr>
          <w:rFonts w:eastAsia="Tahoma" w:cs="Gadugi"/>
          <w:color w:val="000000"/>
          <w:sz w:val="24"/>
          <w:szCs w:val="24"/>
        </w:rPr>
        <w:t>a a otros retos “que a buen seguro también serán muy debatidos en la presente edición, como la conveniencia de adoptar métodos de construcción industrializados y más sostenibles, la falta de mano de obra cualificada</w:t>
      </w:r>
      <w:r>
        <w:rPr>
          <w:rFonts w:eastAsia="Tahoma" w:cs="Gadugi"/>
          <w:color w:val="000000"/>
          <w:sz w:val="24"/>
          <w:szCs w:val="24"/>
        </w:rPr>
        <w:t xml:space="preserve"> o la necesidad de impulsar la capacitac</w:t>
      </w:r>
      <w:r>
        <w:rPr>
          <w:rFonts w:eastAsia="Tahoma" w:cs="Gadugi"/>
          <w:color w:val="000000"/>
          <w:sz w:val="24"/>
          <w:szCs w:val="24"/>
        </w:rPr>
        <w:t xml:space="preserve">ión profesional”. </w:t>
      </w:r>
    </w:p>
    <w:p w:rsidR="00A75044" w:rsidRDefault="00F9670A">
      <w:pPr>
        <w:tabs>
          <w:tab w:val="left" w:pos="3135"/>
        </w:tabs>
        <w:jc w:val="both"/>
        <w:rPr>
          <w:rFonts w:ascii="Calibri" w:hAnsi="Calibri"/>
          <w:sz w:val="24"/>
          <w:szCs w:val="24"/>
        </w:rPr>
      </w:pPr>
      <w:r>
        <w:rPr>
          <w:rFonts w:eastAsia="Tahoma" w:cs="Gadugi"/>
          <w:color w:val="000000"/>
          <w:sz w:val="24"/>
          <w:szCs w:val="24"/>
        </w:rPr>
        <w:t xml:space="preserve">Todo ello, evidencia, en palabras de la delegada, “que los sectores económicos no sólo deben destinar sus recursos y esfuerzos a ser productivos y capaces de atraer </w:t>
      </w:r>
      <w:r>
        <w:rPr>
          <w:rFonts w:eastAsia="Tahoma" w:cs="Gadugi"/>
          <w:color w:val="000000"/>
          <w:sz w:val="24"/>
          <w:szCs w:val="24"/>
        </w:rPr>
        <w:t>inversiones que generen riqueza y empleo; también tienen que ser atracti</w:t>
      </w:r>
      <w:r>
        <w:rPr>
          <w:rFonts w:eastAsia="Tahoma" w:cs="Gadugi"/>
          <w:color w:val="000000"/>
          <w:sz w:val="24"/>
          <w:szCs w:val="24"/>
        </w:rPr>
        <w:t xml:space="preserve">vos para captar el interés de las nuevas generaciones y de jóvenes talentos capacitados profesionalmente que aporten valor añadido y dinamicen la industria”. </w:t>
      </w:r>
    </w:p>
    <w:p w:rsidR="00A75044" w:rsidRDefault="00F9670A">
      <w:pPr>
        <w:tabs>
          <w:tab w:val="left" w:pos="3135"/>
        </w:tabs>
        <w:jc w:val="both"/>
      </w:pPr>
      <w:r>
        <w:rPr>
          <w:rFonts w:cs="Gadugi"/>
          <w:sz w:val="24"/>
          <w:szCs w:val="24"/>
        </w:rPr>
        <w:t>Por último, Belén de la Cuadra ha tendido nuevamente la mano a la FAEC “para ésta y cuantas inici</w:t>
      </w:r>
      <w:r>
        <w:rPr>
          <w:rFonts w:cs="Gadugi"/>
          <w:sz w:val="24"/>
          <w:szCs w:val="24"/>
        </w:rPr>
        <w:t>ativas emprendáis, como ya hizo nuestra alcaldesa en la edición anterior, y más recientemente, el pasado mes de enero, cuando firmamos el convenio con FAEC, como muestra de la importancia de la colaboración entre lo público y lo privado y de establecer cau</w:t>
      </w:r>
      <w:r>
        <w:rPr>
          <w:rFonts w:cs="Gadugi"/>
          <w:sz w:val="24"/>
          <w:szCs w:val="24"/>
        </w:rPr>
        <w:t>ces de interlocución fluida</w:t>
      </w:r>
      <w:r>
        <w:rPr>
          <w:rFonts w:cs="Gadugi"/>
          <w:sz w:val="24"/>
          <w:szCs w:val="24"/>
          <w:lang w:eastAsia="es-ES_tradnl"/>
        </w:rPr>
        <w:t xml:space="preserve"> y permanentes”.</w:t>
      </w:r>
    </w:p>
    <w:p w:rsidR="00A75044" w:rsidRDefault="00F9670A">
      <w:pPr>
        <w:tabs>
          <w:tab w:val="left" w:pos="3135"/>
        </w:tabs>
        <w:jc w:val="both"/>
      </w:pPr>
      <w:r>
        <w:rPr>
          <w:sz w:val="24"/>
          <w:szCs w:val="24"/>
        </w:rPr>
        <w:t xml:space="preserve">Emilio Corbacho ha resaltado que "nos sentimos muy complacidos con el progreso que ha experimentado </w:t>
      </w: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 xml:space="preserve"> en estos últimos cuatro años. No solo nos hemos consolidado como el evento clave en Andalucía, </w:t>
      </w:r>
      <w:r>
        <w:rPr>
          <w:sz w:val="24"/>
          <w:szCs w:val="24"/>
        </w:rPr>
        <w:t>sino que aspiramos a continuar expandiéndonos y convertir la feria en el punto neurálgico del sector de la construcción durante su celebración. Invitamos a todos los profesionales y empresarios involucrados en la cadena de valor de la construcción a reserv</w:t>
      </w:r>
      <w:r>
        <w:rPr>
          <w:sz w:val="24"/>
          <w:szCs w:val="24"/>
        </w:rPr>
        <w:t xml:space="preserve">ar la fecha y acompañarnos en IFECA Jerez para dos días llenos de oportunidades de </w:t>
      </w:r>
      <w:proofErr w:type="spellStart"/>
      <w:r>
        <w:rPr>
          <w:sz w:val="24"/>
          <w:szCs w:val="24"/>
        </w:rPr>
        <w:t>networking</w:t>
      </w:r>
      <w:proofErr w:type="spellEnd"/>
      <w:r>
        <w:rPr>
          <w:sz w:val="24"/>
          <w:szCs w:val="24"/>
        </w:rPr>
        <w:t>, aprendizaje y desarrollo."</w:t>
      </w:r>
    </w:p>
    <w:p w:rsidR="00A75044" w:rsidRDefault="00F9670A">
      <w:pPr>
        <w:tabs>
          <w:tab w:val="left" w:pos="3135"/>
        </w:tabs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 xml:space="preserve">El presidente de FAEC ha señalado que esta </w:t>
      </w:r>
      <w:r>
        <w:rPr>
          <w:sz w:val="24"/>
          <w:szCs w:val="24"/>
        </w:rPr>
        <w:t>Feria es la demostración “de la apuesta que hacemos desde la Federación por la unidad del s</w:t>
      </w:r>
      <w:r>
        <w:rPr>
          <w:sz w:val="24"/>
          <w:szCs w:val="24"/>
        </w:rPr>
        <w:t>ector en un momento en que en España hay muchos movimientos disgregadores. Vamos todos en dirección a un mismo destino, que es construir infraestructura, construir vivienda, y, sobre todo, procurar el bien común”. Igualmente ha señalado que esta Feria “tie</w:t>
      </w:r>
      <w:r>
        <w:rPr>
          <w:sz w:val="24"/>
          <w:szCs w:val="24"/>
        </w:rPr>
        <w:t xml:space="preserve">ne vocación de continuidad y apuesta por seguir teniendo como sede a Jerez”. </w:t>
      </w:r>
    </w:p>
    <w:p w:rsidR="00A75044" w:rsidRDefault="00F9670A">
      <w:pPr>
        <w:tabs>
          <w:tab w:val="left" w:pos="3135"/>
        </w:tabs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También ha explicado que esta Feria “está dedicada a la industrialización y a la innovación. La construcción es una actividad clásica y, si quiere permanecer, debe adaptarse a lo</w:t>
      </w:r>
      <w:r>
        <w:rPr>
          <w:sz w:val="24"/>
          <w:szCs w:val="24"/>
        </w:rPr>
        <w:t xml:space="preserve">s tiempos, y la sostenibilidad y la digitalización son facetas importantes de esa adaptación. </w:t>
      </w: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 xml:space="preserve"> está fuerte y tiene proyección de futuro”. </w:t>
      </w:r>
    </w:p>
    <w:p w:rsidR="00A75044" w:rsidRDefault="00F9670A">
      <w:pPr>
        <w:tabs>
          <w:tab w:val="left" w:pos="3135"/>
        </w:tabs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Virginia </w:t>
      </w:r>
      <w:proofErr w:type="spellStart"/>
      <w:r>
        <w:rPr>
          <w:sz w:val="24"/>
          <w:szCs w:val="24"/>
        </w:rPr>
        <w:t>Lasunción</w:t>
      </w:r>
      <w:proofErr w:type="spellEnd"/>
      <w:r>
        <w:rPr>
          <w:sz w:val="24"/>
          <w:szCs w:val="24"/>
        </w:rPr>
        <w:t>, por su parte, ha expresado su satisfacción “por participar en la organización de est</w:t>
      </w:r>
      <w:r>
        <w:rPr>
          <w:sz w:val="24"/>
          <w:szCs w:val="24"/>
        </w:rPr>
        <w:t xml:space="preserve">a feria y por haberla visto crecer de esta manera. Este año volvemos a crecer porque hay muchísima demanda. Hemos triplicado el número de expositores y mejorado el formato en el que se exponen, y, por tanto va a ser una edición muy interesante en cuanto a </w:t>
      </w:r>
      <w:r>
        <w:rPr>
          <w:sz w:val="24"/>
          <w:szCs w:val="24"/>
        </w:rPr>
        <w:t xml:space="preserve">diseño. A fecha de cierre de septiembre, tenemos más de 2.000 inscripciones y la previsión es que dupliquemos el número de visitantes”. </w:t>
      </w:r>
    </w:p>
    <w:p w:rsidR="00A75044" w:rsidRDefault="00F9670A">
      <w:pPr>
        <w:tabs>
          <w:tab w:val="left" w:pos="3135"/>
        </w:tabs>
        <w:jc w:val="both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Entradas y más Información</w:t>
      </w:r>
    </w:p>
    <w:p w:rsidR="00A75044" w:rsidRDefault="00F9670A">
      <w:pPr>
        <w:tabs>
          <w:tab w:val="left" w:pos="3135"/>
        </w:tabs>
        <w:jc w:val="both"/>
      </w:pPr>
      <w:r>
        <w:rPr>
          <w:sz w:val="24"/>
          <w:szCs w:val="24"/>
        </w:rPr>
        <w:t xml:space="preserve">Las entradas para </w:t>
      </w: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 xml:space="preserve"> 2024 están disponibles y son gratuitas en </w:t>
      </w:r>
      <w:hyperlink r:id="rId7">
        <w:r>
          <w:rPr>
            <w:rStyle w:val="Hipervnculo"/>
            <w:sz w:val="24"/>
            <w:szCs w:val="24"/>
          </w:rPr>
          <w:t>www.expoconstruye.es</w:t>
        </w:r>
      </w:hyperlink>
      <w:r>
        <w:rPr>
          <w:sz w:val="24"/>
          <w:szCs w:val="24"/>
        </w:rPr>
        <w:t xml:space="preserve"> a través del enlace al formulario correspondiente.</w:t>
      </w:r>
    </w:p>
    <w:p w:rsidR="00A75044" w:rsidRDefault="00F9670A">
      <w:pPr>
        <w:tabs>
          <w:tab w:val="left" w:pos="3135"/>
        </w:tabs>
        <w:jc w:val="both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Sobre </w:t>
      </w:r>
      <w:proofErr w:type="spellStart"/>
      <w:r>
        <w:rPr>
          <w:b/>
          <w:bCs/>
          <w:sz w:val="24"/>
          <w:szCs w:val="24"/>
        </w:rPr>
        <w:t>Expoconstruye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 xml:space="preserve">La Feria de la Construcción de Cádiz </w:t>
      </w:r>
      <w:proofErr w:type="spellStart"/>
      <w:r>
        <w:rPr>
          <w:sz w:val="24"/>
          <w:szCs w:val="24"/>
        </w:rPr>
        <w:t>ExpoConstruye</w:t>
      </w:r>
      <w:proofErr w:type="spellEnd"/>
      <w:r>
        <w:rPr>
          <w:sz w:val="24"/>
          <w:szCs w:val="24"/>
        </w:rPr>
        <w:t xml:space="preserve"> está organizada por FAEC, junto a su Asociación de Constructores (APECOP) y </w:t>
      </w:r>
      <w:proofErr w:type="spellStart"/>
      <w:r>
        <w:rPr>
          <w:sz w:val="24"/>
          <w:szCs w:val="24"/>
        </w:rPr>
        <w:t>Event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(empresa especializada en la comunicación y organización de eventos y congresos). En su consejo asesor participan la Fundación Laboral de la Construcción, el Colegio Oficial de Aparejadores y Arquitectos Técnicos de Cádiz, el Colegio de Arquitectos de C</w:t>
      </w:r>
      <w:r>
        <w:rPr>
          <w:sz w:val="24"/>
          <w:szCs w:val="24"/>
        </w:rPr>
        <w:t>ádiz y el Colegio Oficial de Peritos e Ingenieros Técnicos Industriales de Cádiz.</w:t>
      </w:r>
    </w:p>
    <w:p w:rsidR="00A75044" w:rsidRDefault="00F9670A">
      <w:pPr>
        <w:tabs>
          <w:tab w:val="left" w:pos="3135"/>
        </w:tabs>
        <w:jc w:val="center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Comunicación: Jesús de Sobrino. 625023034</w:t>
      </w:r>
    </w:p>
    <w:p w:rsidR="00A75044" w:rsidRDefault="00A75044">
      <w:pPr>
        <w:tabs>
          <w:tab w:val="left" w:pos="3135"/>
        </w:tabs>
        <w:jc w:val="center"/>
        <w:rPr>
          <w:rFonts w:ascii="Calibri" w:hAnsi="Calibri"/>
          <w:sz w:val="24"/>
          <w:szCs w:val="24"/>
        </w:rPr>
      </w:pPr>
    </w:p>
    <w:p w:rsidR="00A75044" w:rsidRDefault="00F9670A">
      <w:pPr>
        <w:tabs>
          <w:tab w:val="left" w:pos="3135"/>
        </w:tabs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Se adjunta audio de la rueda de prensa: </w:t>
      </w:r>
    </w:p>
    <w:p w:rsidR="00A75044" w:rsidRDefault="00F9670A">
      <w:pPr>
        <w:pStyle w:val="Textopreformateado"/>
        <w:tabs>
          <w:tab w:val="left" w:pos="3135"/>
        </w:tabs>
        <w:spacing w:after="160"/>
        <w:rPr>
          <w:rFonts w:ascii="Calibri" w:hAnsi="Calibri"/>
          <w:sz w:val="24"/>
          <w:szCs w:val="24"/>
        </w:rPr>
      </w:pPr>
      <w:hyperlink r:id="rId8">
        <w:r>
          <w:rPr>
            <w:rStyle w:val="Hipervnculo"/>
            <w:rFonts w:ascii="Calibri" w:hAnsi="Calibri"/>
            <w:sz w:val="24"/>
            <w:szCs w:val="24"/>
          </w:rPr>
          <w:t>h</w:t>
        </w:r>
        <w:r>
          <w:rPr>
            <w:rStyle w:val="Hipervnculo"/>
            <w:rFonts w:ascii="Calibri" w:hAnsi="Calibri"/>
            <w:sz w:val="24"/>
            <w:szCs w:val="24"/>
          </w:rPr>
          <w:t>ttps://soundcloud.com/user-162770691/expoconstruye-m4a/s-7kTeBsiDkq1</w:t>
        </w:r>
      </w:hyperlink>
    </w:p>
    <w:p w:rsidR="00A75044" w:rsidRDefault="00A75044">
      <w:pPr>
        <w:tabs>
          <w:tab w:val="left" w:pos="3135"/>
        </w:tabs>
        <w:rPr>
          <w:rFonts w:ascii="Calibri" w:hAnsi="Calibri"/>
          <w:sz w:val="24"/>
          <w:szCs w:val="24"/>
        </w:rPr>
      </w:pPr>
    </w:p>
    <w:sectPr w:rsidR="00A75044">
      <w:headerReference w:type="default" r:id="rId9"/>
      <w:footerReference w:type="default" r:id="rId10"/>
      <w:pgSz w:w="11906" w:h="16838"/>
      <w:pgMar w:top="1417" w:right="1701" w:bottom="1560" w:left="1701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670A">
      <w:pPr>
        <w:spacing w:after="0" w:line="240" w:lineRule="auto"/>
      </w:pPr>
      <w:r>
        <w:separator/>
      </w:r>
    </w:p>
  </w:endnote>
  <w:endnote w:type="continuationSeparator" w:id="0">
    <w:p w:rsidR="00000000" w:rsidRDefault="00F9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44" w:rsidRDefault="00F9670A">
    <w:pPr>
      <w:pStyle w:val="Piedepgina"/>
    </w:pPr>
    <w:r>
      <w:rPr>
        <w:noProof/>
        <w:lang w:eastAsia="es-ES"/>
      </w:rPr>
      <mc:AlternateContent>
        <mc:Choice Requires="wps">
          <w:drawing>
            <wp:anchor distT="3810" distB="3810" distL="635" distR="0" simplePos="0" relativeHeight="7" behindDoc="1" locked="0" layoutInCell="0" allowOverlap="1" wp14:anchorId="6CB4DDD8">
              <wp:simplePos x="0" y="0"/>
              <wp:positionH relativeFrom="page">
                <wp:posOffset>0</wp:posOffset>
              </wp:positionH>
              <wp:positionV relativeFrom="paragraph">
                <wp:posOffset>-410845</wp:posOffset>
              </wp:positionV>
              <wp:extent cx="7515225" cy="635"/>
              <wp:effectExtent l="635" t="3810" r="0" b="3810"/>
              <wp:wrapNone/>
              <wp:docPr id="2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360" cy="720"/>
                      </a:xfrm>
                      <a:prstGeom prst="line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B23318" id="Conector recto 5" o:spid="_x0000_s1026" style="position:absolute;z-index:-503316473;visibility:visible;mso-wrap-style:square;mso-wrap-distance-left:.05pt;mso-wrap-distance-top:.3pt;mso-wrap-distance-right:0;mso-wrap-distance-bottom:.3pt;mso-position-horizontal:absolute;mso-position-horizontal-relative:page;mso-position-vertical:absolute;mso-position-vertical-relative:text" from="0,-32.35pt" to="591.75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" o:allowincell="f" strokecolor="#4472c4" strokeweight=".5pt">
              <v:stroke joinstyle="miter"/>
              <w10:wrap anchorx="page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10" behindDoc="1" locked="0" layoutInCell="0" allowOverlap="1">
          <wp:simplePos x="0" y="0"/>
          <wp:positionH relativeFrom="margin">
            <wp:posOffset>4043680</wp:posOffset>
          </wp:positionH>
          <wp:positionV relativeFrom="paragraph">
            <wp:posOffset>-289560</wp:posOffset>
          </wp:positionV>
          <wp:extent cx="1352550" cy="904240"/>
          <wp:effectExtent l="0" t="0" r="0" b="0"/>
          <wp:wrapSquare wrapText="bothSides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728" t="9537" r="48907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13" behindDoc="1" locked="0" layoutInCell="0" allowOverlap="1">
          <wp:simplePos x="0" y="0"/>
          <wp:positionH relativeFrom="margin">
            <wp:posOffset>-1905</wp:posOffset>
          </wp:positionH>
          <wp:positionV relativeFrom="paragraph">
            <wp:posOffset>-125730</wp:posOffset>
          </wp:positionV>
          <wp:extent cx="1314450" cy="688340"/>
          <wp:effectExtent l="0" t="0" r="0" b="0"/>
          <wp:wrapSquare wrapText="bothSides"/>
          <wp:docPr id="4" name="Imagen 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9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044" r="80183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670A">
      <w:pPr>
        <w:spacing w:after="0" w:line="240" w:lineRule="auto"/>
      </w:pPr>
      <w:r>
        <w:separator/>
      </w:r>
    </w:p>
  </w:footnote>
  <w:footnote w:type="continuationSeparator" w:id="0">
    <w:p w:rsidR="00000000" w:rsidRDefault="00F9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44" w:rsidRDefault="00F9670A">
    <w:pPr>
      <w:pStyle w:val="Encabezado"/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3351530" cy="1028700"/>
          <wp:effectExtent l="0" t="0" r="0" b="0"/>
          <wp:wrapNone/>
          <wp:docPr id="1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969" b="12699"/>
                  <a:stretch>
                    <a:fillRect/>
                  </a:stretch>
                </pic:blipFill>
                <pic:spPr bwMode="auto">
                  <a:xfrm>
                    <a:off x="0" y="0"/>
                    <a:ext cx="335153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5044" w:rsidRDefault="00A75044">
    <w:pPr>
      <w:pStyle w:val="Encabezado"/>
    </w:pPr>
  </w:p>
  <w:p w:rsidR="00A75044" w:rsidRDefault="00A75044">
    <w:pPr>
      <w:pStyle w:val="Encabezado"/>
    </w:pPr>
  </w:p>
  <w:p w:rsidR="00A75044" w:rsidRDefault="00A75044">
    <w:pPr>
      <w:pStyle w:val="Encabezado"/>
    </w:pPr>
  </w:p>
  <w:p w:rsidR="00A75044" w:rsidRDefault="00A750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44"/>
    <w:rsid w:val="00A75044"/>
    <w:rsid w:val="00F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2D4B-E761-406E-ABB9-424A36EA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B153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B153C"/>
  </w:style>
  <w:style w:type="character" w:styleId="Hipervnculo">
    <w:name w:val="Hyperlink"/>
    <w:basedOn w:val="Fuentedeprrafopredeter"/>
    <w:uiPriority w:val="99"/>
    <w:unhideWhenUsed/>
    <w:rsid w:val="00D844D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D844D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13106"/>
    <w:rPr>
      <w:i/>
      <w:iCs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B153C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B153C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844DD"/>
    <w:pPr>
      <w:ind w:left="720"/>
      <w:contextualSpacing/>
    </w:p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user-162770691/expoconstruye-m4a/s-7kTeBsiDkq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oconstruye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532A-0E5F-45B1-8AD1-87A9166C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1151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De Sobrino</dc:creator>
  <dc:description/>
  <cp:lastModifiedBy>Ana Isabel Maestro de Pablos</cp:lastModifiedBy>
  <cp:revision>9</cp:revision>
  <cp:lastPrinted>2024-10-04T08:26:00Z</cp:lastPrinted>
  <dcterms:created xsi:type="dcterms:W3CDTF">2024-10-04T08:53:00Z</dcterms:created>
  <dcterms:modified xsi:type="dcterms:W3CDTF">2024-10-04T09:44:00Z</dcterms:modified>
  <dc:language>es-ES</dc:language>
</cp:coreProperties>
</file>