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pPr>
      <w:r>
        <w:rPr>
          <w:rStyle w:val="Nfasis1"/>
          <w:rFonts w:cs="Arial" w:ascii="Arial Narrow" w:hAnsi="Arial Narrow"/>
          <w:i w:val="false"/>
          <w:iCs w:val="false"/>
          <w:sz w:val="32"/>
          <w:szCs w:val="32"/>
          <w:u w:val="single"/>
        </w:rPr>
        <w:t>Junta de Gobierno Local</w:t>
      </w:r>
    </w:p>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pPr>
      <w:r>
        <w:rPr>
          <w:rStyle w:val="Nfasis1"/>
          <w:rFonts w:cs="Arial" w:ascii="Arial Narrow" w:hAnsi="Arial Narrow"/>
          <w:b/>
          <w:bCs/>
          <w:i w:val="false"/>
          <w:iCs w:val="false"/>
          <w:sz w:val="40"/>
          <w:szCs w:val="40"/>
        </w:rPr>
        <w:t xml:space="preserve">El Ayuntamiento adjudica las obras de adecuación de las nuevas cocheras de los autobuses urbanos </w:t>
      </w:r>
    </w:p>
    <w:p>
      <w:pPr>
        <w:pStyle w:val="Normal"/>
        <w:rPr>
          <w:rFonts w:ascii="Arial Narrow" w:hAnsi="Arial Narrow"/>
          <w:sz w:val="32"/>
          <w:szCs w:val="32"/>
        </w:rPr>
      </w:pPr>
      <w:r>
        <w:rPr>
          <w:rFonts w:ascii="Arial Narrow" w:hAnsi="Arial Narrow"/>
          <w:sz w:val="32"/>
          <w:szCs w:val="32"/>
        </w:rPr>
      </w:r>
    </w:p>
    <w:p>
      <w:pPr>
        <w:pStyle w:val="Cabeceraypie"/>
        <w:jc w:val="both"/>
        <w:rPr>
          <w:sz w:val="32"/>
          <w:szCs w:val="32"/>
        </w:rPr>
      </w:pPr>
      <w:r>
        <w:rPr>
          <w:rFonts w:ascii="Arial Narrow" w:hAnsi="Arial Narrow"/>
          <w:sz w:val="32"/>
          <w:szCs w:val="32"/>
        </w:rPr>
        <w:t xml:space="preserve">Jaime Espinar subraya que “en apenas 14 meses este Gobierno cumple </w:t>
      </w:r>
      <w:r>
        <w:rPr>
          <w:rFonts w:cs="Arial Narrow" w:ascii="Arial Narrow" w:hAnsi="Arial Narrow"/>
          <w:sz w:val="32"/>
          <w:szCs w:val="32"/>
          <w:lang w:val="es-ES_tradnl"/>
        </w:rPr>
        <w:t>su compromiso de la mejora integral del servicio con un nuevo convenio laboral, la renovación de sus instalaciones y un próximo contrato de renting para 25 nuevos autobuses”</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Normal"/>
        <w:rPr>
          <w:rFonts w:ascii="Arial Narrow" w:hAnsi="Arial Narrow"/>
          <w:sz w:val="26"/>
          <w:szCs w:val="26"/>
        </w:rPr>
      </w:pPr>
      <w:r>
        <w:rPr>
          <w:rFonts w:ascii="Arial Narrow" w:hAnsi="Arial Narrow"/>
          <w:sz w:val="26"/>
          <w:szCs w:val="26"/>
        </w:rPr>
      </w:r>
    </w:p>
    <w:p>
      <w:pPr>
        <w:pStyle w:val="BodyText"/>
        <w:spacing w:lineRule="auto" w:line="240"/>
        <w:jc w:val="both"/>
        <w:rPr/>
      </w:pPr>
      <w:r>
        <w:rPr>
          <w:rStyle w:val="Fuentedeprrafopredeter18"/>
          <w:rFonts w:eastAsia="Arial" w:cs="Arial Narrow" w:ascii="Arial Narrow" w:hAnsi="Arial Narrow"/>
          <w:b/>
          <w:bCs/>
          <w:sz w:val="26"/>
          <w:szCs w:val="26"/>
          <w:lang w:eastAsia="es-ES_tradnl"/>
        </w:rPr>
        <w:t>23 de septiembre de</w:t>
      </w:r>
      <w:r>
        <w:rPr>
          <w:rStyle w:val="Fuentedeprrafopredeter18"/>
          <w:rFonts w:eastAsia="Arial" w:cs="Arial Narrow" w:ascii="Arial Narrow" w:hAnsi="Arial Narrow"/>
          <w:b/>
          <w:bCs/>
          <w:color w:val="auto"/>
          <w:sz w:val="26"/>
          <w:szCs w:val="26"/>
          <w:lang w:eastAsia="es-ES_tradnl"/>
        </w:rPr>
        <w:t xml:space="preserve"> 2024. </w:t>
      </w:r>
      <w:r>
        <w:rPr>
          <w:rFonts w:eastAsia="Tahoma" w:cs="Arial Narrow" w:ascii="Arial Narrow" w:hAnsi="Arial Narrow"/>
          <w:color w:val="auto"/>
          <w:sz w:val="26"/>
          <w:szCs w:val="26"/>
        </w:rPr>
        <w:t xml:space="preserve">La Junta de Gobierno Local ha adjudicado las obras de urbanización del interior de la parcela destinada a estacionamiento de la flota de autobuses urbanos de Jerez y oficinas.  El teniente de alcaldesa de Servicios Públicos, Jaime Espinar, ha explicado el trabajo realizado “desde que llegamos al Gobierno para hacer realidad estas obras y sacarlas “de ese agujero oscuro en el que las metió el Gobierno anterior, y </w:t>
      </w:r>
      <w:r>
        <w:rPr>
          <w:rFonts w:eastAsia="Tahoma" w:cs="Arial Narrow" w:ascii="Arial Narrow" w:hAnsi="Arial Narrow"/>
          <w:color w:val="auto"/>
          <w:sz w:val="26"/>
          <w:szCs w:val="26"/>
        </w:rPr>
        <w:t>ahora</w:t>
      </w:r>
      <w:r>
        <w:rPr>
          <w:rFonts w:eastAsia="Tahoma" w:cs="Arial Narrow" w:ascii="Arial Narrow" w:hAnsi="Arial Narrow"/>
          <w:color w:val="auto"/>
          <w:sz w:val="26"/>
          <w:szCs w:val="26"/>
        </w:rPr>
        <w:t xml:space="preserve"> hemos </w:t>
      </w:r>
      <w:r>
        <w:rPr>
          <w:rFonts w:eastAsia="Tahoma" w:cs="Arial Narrow" w:ascii="Arial Narrow" w:hAnsi="Arial Narrow"/>
          <w:color w:val="auto"/>
          <w:sz w:val="26"/>
          <w:szCs w:val="26"/>
        </w:rPr>
        <w:t>adjudicado</w:t>
      </w:r>
      <w:r>
        <w:rPr>
          <w:rFonts w:eastAsia="Tahoma" w:cs="Arial Narrow" w:ascii="Arial Narrow" w:hAnsi="Arial Narrow"/>
          <w:color w:val="auto"/>
          <w:sz w:val="26"/>
          <w:szCs w:val="26"/>
        </w:rPr>
        <w:t xml:space="preserve"> la finalización de las mismas siguiendo los trámites necesarios y cumpliendo la legalidad”. </w:t>
      </w:r>
    </w:p>
    <w:p>
      <w:pPr>
        <w:pStyle w:val="Normal"/>
        <w:jc w:val="both"/>
        <w:rPr>
          <w:rFonts w:ascii="Arial Narrow" w:hAnsi="Arial Narrow"/>
          <w:sz w:val="26"/>
          <w:szCs w:val="26"/>
        </w:rPr>
      </w:pPr>
      <w:r>
        <w:rPr>
          <w:rFonts w:cs="Arial Narrow" w:ascii="Arial Narrow" w:hAnsi="Arial Narrow"/>
          <w:sz w:val="26"/>
          <w:szCs w:val="26"/>
        </w:rPr>
        <w:t xml:space="preserve">Las obras previstas, que serán ejecutadas por la empresa Manuel Alba, consisten en el restablecimiento del suministro eléctrico y la dotación de alumbrado exterior y red de abastecimiento, la adecuación de la red de saneamiento para drenaje superficial, y la reforma de la pavimentación existente y e instalación de nuevos firmes para la circulación de vehículos y peatones, así como su señalización interior. “De esta forma, ha explicado el responsable municipal, “las antiguas naves de Urbaser, situadas en el Polígono El Portal, se convertirán en unas cocheras modernas, del siglo XXI, adaptadas a las necesidades actuales de la flota de autobuses, y no de siglos pasados como las que tenemos actualmente”.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sz w:val="26"/>
          <w:szCs w:val="26"/>
        </w:rPr>
      </w:pPr>
      <w:r>
        <w:rPr>
          <w:rFonts w:cs="Arial Narrow" w:ascii="Arial Narrow" w:hAnsi="Arial Narrow"/>
          <w:sz w:val="26"/>
          <w:szCs w:val="26"/>
        </w:rPr>
        <w:t xml:space="preserve">Con dos meses de plazo de ejecución, el proyecto incluye igualmente partidas para el traslado del depósito de combustible existente, la reparación de cerramientos, o la instalación de barreras de control inteligentes, así como el adecentamiento de la zonas verdes existentes. Como ha explicado el teniente de alcaldesa, “estamos dando los pasos necesarios y esperamos que en enero se pueda producir el traslado total del servicio de autobuses a sus nuevas ubicaciones, lo que también abriría paso a la inversión de la empresa Cápsulas Torrent, que estaba pendiente de estas obras para materializar su proyecto industrial en Jerez”. </w:t>
      </w:r>
    </w:p>
    <w:p>
      <w:pPr>
        <w:pStyle w:val="Normal"/>
        <w:jc w:val="both"/>
        <w:rPr>
          <w:rFonts w:ascii="Arial Narrow" w:hAnsi="Arial Narrow" w:cs="Arial Narrow"/>
          <w:sz w:val="26"/>
          <w:szCs w:val="26"/>
        </w:rPr>
      </w:pPr>
      <w:r>
        <w:rPr>
          <w:rFonts w:cs="Arial Narrow" w:ascii="Arial Narrow" w:hAnsi="Arial Narrow"/>
          <w:sz w:val="26"/>
          <w:szCs w:val="26"/>
        </w:rPr>
      </w:r>
    </w:p>
    <w:p>
      <w:pPr>
        <w:pStyle w:val="Cabeceraypie"/>
        <w:jc w:val="both"/>
        <w:rPr>
          <w:rFonts w:ascii="Arial Narrow" w:hAnsi="Arial Narrow"/>
          <w:sz w:val="26"/>
          <w:szCs w:val="26"/>
        </w:rPr>
      </w:pPr>
      <w:r>
        <w:rPr>
          <w:rFonts w:cs="Arial Narrow" w:ascii="Arial Narrow" w:hAnsi="Arial Narrow"/>
          <w:sz w:val="26"/>
          <w:szCs w:val="26"/>
          <w:lang w:val="es-ES_tradnl"/>
        </w:rPr>
        <w:t xml:space="preserve">De esta manera, y como ha apuntado el teniente de alcaldesa, en un año, ya tenemos planteado la reforma integral de este servicio esencial, y lo hacemos con el nuevo convenio de su plantilla, la renovación total de sus instalaciones, el nuevo taller empezará a utilizarse en próximas semanas, y, a partir del año que viene, se sumará un nuevo contrato de renting para acometer la primera gran renovación de la flota en la historia del transporte urbano en Jerez, con 25 nuevos autobuses a los que se unirán los dos eléctricos; en total, serán 27 los vehículos nuevos que circularán en la ciudad el año que viene. Es decir, se puede decir que en 14 meses, este Gobierno cumple su compromiso de la mejora integral del servicio de autobuses urbanos, que era uno de los que se encontraban en peores situación en la ciudad”. </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Cabeceraypie"/>
        <w:jc w:val="both"/>
        <w:rPr>
          <w:rFonts w:ascii="Arial Narrow" w:hAnsi="Arial Narrow"/>
          <w:sz w:val="26"/>
          <w:szCs w:val="26"/>
        </w:rPr>
      </w:pPr>
      <w:r>
        <w:rPr>
          <w:rFonts w:cs="Arial Narrow" w:ascii="Arial Narrow" w:hAnsi="Arial Narrow"/>
          <w:b/>
          <w:bCs/>
          <w:sz w:val="26"/>
          <w:szCs w:val="26"/>
          <w:lang w:val="es-ES_tradnl"/>
        </w:rPr>
        <w:t>Inversiones para barriadas rurales</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Cabeceraypie"/>
        <w:jc w:val="both"/>
        <w:rPr>
          <w:rFonts w:ascii="Arial Narrow" w:hAnsi="Arial Narrow"/>
          <w:sz w:val="26"/>
          <w:szCs w:val="26"/>
        </w:rPr>
      </w:pPr>
      <w:r>
        <w:rPr>
          <w:rFonts w:cs="Arial Narrow" w:ascii="Arial Narrow" w:hAnsi="Arial Narrow"/>
          <w:sz w:val="26"/>
          <w:szCs w:val="26"/>
          <w:lang w:val="es-ES_tradnl"/>
        </w:rPr>
        <w:t xml:space="preserve">Otro de los asuntos importantes que se han abordado en la sesión de hoy y a los que ha hecho referencia Jaime Espinar ha sido la aprobación de dos proyectos para el mundo rural jerezano incluidos dentro de las subvenciones destinadas a Jerez del Plan Cádiz Marcha 2024 de la Diputación Provincial de Cádiz. </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Cabeceraypie"/>
        <w:jc w:val="both"/>
        <w:rPr>
          <w:rFonts w:ascii="Arial Narrow" w:hAnsi="Arial Narrow"/>
          <w:sz w:val="26"/>
          <w:szCs w:val="26"/>
        </w:rPr>
      </w:pPr>
      <w:r>
        <w:rPr>
          <w:rFonts w:cs="Arial Narrow" w:ascii="Arial Narrow" w:hAnsi="Arial Narrow"/>
          <w:sz w:val="26"/>
          <w:szCs w:val="26"/>
          <w:lang w:val="es-ES_tradnl"/>
        </w:rPr>
        <w:t xml:space="preserve">Por un lado, figura el proyecto de renovación de los parques infantiles de las barriadas rurales de La Ina, El Portal y la Corta, que contempla una subvención de unos 50.000 euros y un plazo de ejecución de un mes. La intervención corresponde a as obras de acondicionamiento y preparación del ámbito de actuación y la posterior instalación de elementos de juegos infantiles. </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Cabeceraypie"/>
        <w:jc w:val="both"/>
        <w:rPr>
          <w:rFonts w:ascii="Arial Narrow" w:hAnsi="Arial Narrow"/>
          <w:sz w:val="26"/>
          <w:szCs w:val="26"/>
        </w:rPr>
      </w:pPr>
      <w:r>
        <w:rPr>
          <w:rFonts w:cs="Arial Narrow" w:ascii="Arial Narrow" w:hAnsi="Arial Narrow"/>
          <w:sz w:val="26"/>
          <w:szCs w:val="26"/>
          <w:lang w:val="es-ES_tradnl"/>
        </w:rPr>
        <w:t xml:space="preserve">Y en segundo lugar, se ha dado luz verde a las obras de instalación de nuevas pistas multideportivas en cinco barriadas rurales por importe de 130.000 euros; las obras, que tienen un plazo de ejecución de un mes, consisten en el acondicionamiento y preparación de la zona de actuación y la posterior instalación de una pista multideportiva de 20 x 10 metros. Las barriadas destinatarias de esta actuación son Majarromaque, La Corta, Lomopardo, El Portal y Mesas de Asta. </w:t>
      </w:r>
    </w:p>
    <w:p>
      <w:pPr>
        <w:pStyle w:val="Cabeceraypie"/>
        <w:jc w:val="both"/>
        <w:rPr>
          <w:rFonts w:ascii="Arial Narrow" w:hAnsi="Arial Narrow" w:cs="Arial Narrow"/>
          <w:sz w:val="26"/>
          <w:szCs w:val="26"/>
          <w:lang w:val="es-ES_tradnl"/>
        </w:rPr>
      </w:pPr>
      <w:r>
        <w:rPr>
          <w:rFonts w:cs="Arial Narrow" w:ascii="Arial Narrow" w:hAnsi="Arial Narrow"/>
          <w:sz w:val="26"/>
          <w:szCs w:val="26"/>
          <w:lang w:val="es-ES_tradnl"/>
        </w:rPr>
      </w:r>
    </w:p>
    <w:p>
      <w:pPr>
        <w:pStyle w:val="Cabeceraypie"/>
        <w:jc w:val="both"/>
        <w:rPr>
          <w:rFonts w:ascii="Arial Narrow" w:hAnsi="Arial Narrow"/>
          <w:i/>
          <w:i/>
          <w:iCs/>
          <w:sz w:val="26"/>
          <w:szCs w:val="26"/>
        </w:rPr>
      </w:pPr>
      <w:r>
        <w:rPr>
          <w:rFonts w:ascii="Arial Narrow" w:hAnsi="Arial Narrow"/>
          <w:i/>
          <w:iCs/>
          <w:sz w:val="26"/>
          <w:szCs w:val="26"/>
        </w:rPr>
        <w:t>(Se adjuntan audio y fotografías)</w:t>
      </w:r>
    </w:p>
    <w:p>
      <w:pPr>
        <w:pStyle w:val="Cabeceraypie"/>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hyperlink r:id="rId2">
        <w:r>
          <w:rPr>
            <w:rStyle w:val="Hyperlink"/>
            <w:rFonts w:ascii="Arial Narrow" w:hAnsi="Arial Narrow"/>
            <w:sz w:val="26"/>
            <w:szCs w:val="26"/>
          </w:rPr>
          <w:t>https://soundcloud.com/user-162770691/jaime-jgl-m4a/s-1WO4XQ5AWph</w:t>
        </w:r>
      </w:hyperlink>
    </w:p>
    <w:p>
      <w:pPr>
        <w:pStyle w:val="Cabeceraypie"/>
        <w:jc w:val="both"/>
        <w:rPr>
          <w:rFonts w:ascii="Arial Narrow" w:hAnsi="Arial Narrow"/>
          <w:sz w:val="26"/>
          <w:szCs w:val="26"/>
        </w:rPr>
      </w:pPr>
      <w:r>
        <w:rPr>
          <w:rFonts w:ascii="Arial Narrow" w:hAnsi="Arial Narrow"/>
          <w:sz w:val="26"/>
          <w:szCs w:val="26"/>
        </w:rPr>
      </w:r>
    </w:p>
    <w:p>
      <w:pPr>
        <w:pStyle w:val="Normal"/>
        <w:jc w:val="both"/>
        <w:rPr>
          <w:rFonts w:ascii="Alef" w:hAnsi="Alef"/>
          <w:sz w:val="28"/>
          <w:szCs w:val="28"/>
        </w:rPr>
      </w:pPr>
      <w:r>
        <w:rPr>
          <w:rFonts w:ascii="Alef" w:hAnsi="Alef"/>
          <w:sz w:val="28"/>
          <w:szCs w:val="28"/>
        </w:rPr>
      </w:r>
    </w:p>
    <w:p>
      <w:pPr>
        <w:pStyle w:val="Normal"/>
        <w:jc w:val="both"/>
        <w:rPr>
          <w:rFonts w:ascii="Alef" w:hAnsi="Alef"/>
          <w:sz w:val="28"/>
          <w:szCs w:val="28"/>
        </w:rPr>
      </w:pPr>
      <w:r>
        <w:rPr>
          <w:rFonts w:ascii="Alef" w:hAnsi="Alef"/>
          <w:sz w:val="28"/>
          <w:szCs w:val="28"/>
        </w:rPr>
      </w:r>
    </w:p>
    <w:p>
      <w:pPr>
        <w:pStyle w:val="Cabeceraypie"/>
        <w:jc w:val="both"/>
        <w:rPr>
          <w:rFonts w:ascii="Arial Narrow" w:hAnsi="Arial Narrow" w:cs="Arial Narrow"/>
          <w:szCs w:val="24"/>
          <w:lang w:val="es-ES_tradnl"/>
        </w:rPr>
      </w:pPr>
      <w:r>
        <w:rPr>
          <w:rFonts w:cs="Arial Narrow" w:ascii="Arial Narrow" w:hAnsi="Arial Narrow"/>
          <w:szCs w:val="24"/>
          <w:lang w:val="es-ES_tradnl"/>
        </w:rPr>
      </w:r>
    </w:p>
    <w:p>
      <w:pPr>
        <w:pStyle w:val="Cabeceraypie"/>
        <w:jc w:val="both"/>
        <w:rPr>
          <w:rFonts w:ascii="Arial Narrow" w:hAnsi="Arial Narrow" w:cs="Arial Narrow"/>
          <w:szCs w:val="24"/>
          <w:lang w:val="es-ES_tradnl"/>
        </w:rPr>
      </w:pPr>
      <w:r>
        <w:rPr>
          <w:rFonts w:cs="Arial Narrow" w:ascii="Arial Narrow" w:hAnsi="Arial Narrow"/>
          <w:szCs w:val="24"/>
          <w:lang w:val="es-ES_tradnl"/>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 w:name="Ale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next w:val="BodyText"/>
    <w:qFormat/>
    <w:pPr>
      <w:keepNext w:val="true"/>
      <w:spacing w:before="240" w:after="120"/>
    </w:pPr>
    <w:rPr>
      <w:rFonts w:ascii="Liberation Sans;Arial" w:hAnsi="Liberation Sans;Arial" w:eastAsia="Microsoft YaHei" w:cs="Mangal"/>
      <w:sz w:val="28"/>
      <w:szCs w:val="28"/>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hanging="340" w:left="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Times New Roman"/>
      <w:kern w:val="0"/>
      <w:sz w:val="22"/>
      <w:szCs w:val="22"/>
    </w:rPr>
  </w:style>
  <w:style w:type="paragraph" w:styleId="Caption1111" w:customStyle="1">
    <w:name w:val="Caption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pPr>
      <w:ind w:hanging="357" w:left="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pPr>
      <w:spacing w:before="0" w:after="0"/>
      <w:contextualSpacing/>
    </w:pPr>
    <w:rPr/>
  </w:style>
  <w:style w:type="paragraph" w:styleId="ListBullet2">
    <w:name w:val="List Bullet 2"/>
    <w:basedOn w:val="Normal"/>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val="es-ES" w:eastAsia="zh-CN" w:bidi="hi-IN"/>
    </w:rPr>
  </w:style>
  <w:style w:type="paragraph" w:styleId="Quote">
    <w:name w:val="Quote"/>
    <w:basedOn w:val="Normal"/>
    <w:qFormat/>
    <w:pPr>
      <w:spacing w:before="0" w:after="283"/>
      <w:ind w:left="567" w:right="567"/>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1"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hanging="339" w:left="339"/>
    </w:pPr>
    <w:rPr>
      <w:sz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hanging="357" w:left="357"/>
    </w:pPr>
    <w:rPr/>
  </w:style>
  <w:style w:type="paragraph" w:styleId="BodyTextIndent3">
    <w:name w:val="Body Text Indent 3"/>
    <w:basedOn w:val="Normal"/>
    <w:qFormat/>
    <w:pPr>
      <w:spacing w:before="0" w:after="120"/>
      <w:ind w:left="283"/>
    </w:pPr>
    <w:rPr>
      <w:rFonts w:ascii="Bookman Old Style" w:hAnsi="Bookman Old Style" w:cs="Bookman Old Style"/>
      <w:sz w:val="16"/>
      <w:szCs w:val="16"/>
    </w:rPr>
  </w:style>
  <w:style w:type="paragraph" w:styleId="BodyText2">
    <w:name w:val="Body Text 2"/>
    <w:basedOn w:val="Normal"/>
    <w:qFormat/>
    <w:pPr>
      <w:spacing w:lineRule="auto" w:line="480" w:before="0" w:after="120"/>
    </w:pPr>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hi-IN"/>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Tablanormal4" w:customStyle="1">
    <w:name w:val="Tabla normal4"/>
    <w:qFormat/>
    <w:pPr>
      <w:widowControl/>
      <w:suppressAutoHyphens w:val="true"/>
      <w:bidi w:val="0"/>
      <w:spacing w:before="0" w:after="0"/>
      <w:jc w:val="left"/>
    </w:pPr>
    <w:rPr>
      <w:rFonts w:ascii="Times New Roman" w:hAnsi="Times New Roman" w:eastAsia="Calibri" w:cs="Times New Roman"/>
      <w:color w:val="auto"/>
      <w:kern w:val="0"/>
      <w:sz w:val="20"/>
      <w:szCs w:val="20"/>
      <w:lang w:val="es-ES" w:eastAsia="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val="es-ES" w:eastAsia="zh-CN" w:bidi="hi-IN"/>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paragraph" w:styleId="Textbody" w:customStyle="1">
    <w:name w:val="Text body"/>
    <w:basedOn w:val="Normal"/>
    <w:qFormat/>
    <w:pPr>
      <w:spacing w:lineRule="auto" w:line="288" w:before="0" w:after="140"/>
    </w:pPr>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val="es-ES" w:eastAsia="zh-CN" w:bidi="hi-IN"/>
    </w:rPr>
  </w:style>
  <w:style w:type="paragraph" w:styleId="Caption15" w:customStyle="1">
    <w:name w:val="Caption15"/>
    <w:basedOn w:val="Normal"/>
    <w:qFormat/>
    <w:pPr>
      <w:suppressLineNumbers/>
      <w:spacing w:before="120" w:after="120"/>
    </w:pPr>
    <w:rPr>
      <w:rFonts w:cs="Arial"/>
      <w:i/>
      <w:iCs/>
      <w:szCs w:val="24"/>
    </w:rPr>
  </w:style>
  <w:style w:type="paragraph" w:styleId="Caption6" w:customStyle="1">
    <w:name w:val="Caption6"/>
    <w:basedOn w:val="Normal"/>
    <w:qFormat/>
    <w:pPr>
      <w:suppressLineNumbers/>
      <w:spacing w:before="120" w:after="120"/>
    </w:pPr>
    <w:rPr>
      <w:rFonts w:cs="Arial"/>
      <w:i/>
      <w:iCs/>
      <w:szCs w:val="24"/>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jaime-jgl-m4a/s-1WO4XQ5AWph"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TotalTime>
  <Application>LibreOffice/7.6.5.2$Windows_X86_64 LibreOffice_project/38d5f62f85355c192ef5f1dd47c5c0c0c6d6598b</Application>
  <AppVersion>15.0000</AppVersion>
  <Pages>2</Pages>
  <Words>707</Words>
  <Characters>3661</Characters>
  <CharactersWithSpaces>4364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2024-09-23T09:28:00Z</dcterms:created>
  <dc:creator>ADELIFL</dc:creator>
  <dc:description/>
  <dc:language>es-ES</dc:language>
  <cp:lastModifiedBy/>
  <cp:lastPrinted>2024-09-03T11:42:00Z</cp:lastPrinted>
  <dcterms:modified xsi:type="dcterms:W3CDTF">2024-09-23T12:21:03Z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