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289B" w:rsidRDefault="0090289B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</w:p>
    <w:p w:rsidR="0090289B" w:rsidRDefault="004423B8">
      <w:pPr>
        <w:pStyle w:val="Textoindependiente"/>
        <w:spacing w:before="280" w:after="280" w:line="240" w:lineRule="auto"/>
      </w:pPr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La Comisión Local de Patrimonio Histórico ha autorizado en este último año 277 proyectos para el centro histórico y 133 nuevas viviendas</w:t>
      </w:r>
    </w:p>
    <w:p w:rsidR="0090289B" w:rsidRDefault="004423B8">
      <w:pPr>
        <w:rPr>
          <w:rFonts w:ascii="Arial Narrow" w:hAnsi="Arial Narrow"/>
        </w:rPr>
      </w:pPr>
      <w:r>
        <w:rPr>
          <w:rFonts w:ascii="Arial Narrow" w:hAnsi="Arial Narrow" w:cs="Trebuchet MS"/>
          <w:sz w:val="36"/>
          <w:szCs w:val="36"/>
        </w:rPr>
        <w:t>Agustín Muñoz hace un balance muy positivo del trabajo realizado en la presente legislatura, en la que se ha dado luz</w:t>
      </w:r>
      <w:r>
        <w:rPr>
          <w:rFonts w:ascii="Arial Narrow" w:hAnsi="Arial Narrow" w:cs="Trebuchet MS"/>
          <w:sz w:val="36"/>
          <w:szCs w:val="36"/>
        </w:rPr>
        <w:t xml:space="preserve"> verde a intervenciones ya en marcha en el Palacio de Riquelme, Plaza Belén o en las calles Barranco o </w:t>
      </w:r>
      <w:proofErr w:type="spellStart"/>
      <w:r>
        <w:rPr>
          <w:rFonts w:ascii="Arial Narrow" w:hAnsi="Arial Narrow" w:cs="Trebuchet MS"/>
          <w:sz w:val="36"/>
          <w:szCs w:val="36"/>
        </w:rPr>
        <w:t>Dr</w:t>
      </w:r>
      <w:proofErr w:type="spellEnd"/>
      <w:r>
        <w:rPr>
          <w:rFonts w:ascii="Arial Narrow" w:hAnsi="Arial Narrow" w:cs="Trebuchet MS"/>
          <w:sz w:val="36"/>
          <w:szCs w:val="36"/>
        </w:rPr>
        <w:t xml:space="preserve"> Lillo</w:t>
      </w:r>
    </w:p>
    <w:p w:rsidR="0090289B" w:rsidRDefault="0090289B">
      <w:pPr>
        <w:rPr>
          <w:rFonts w:cs="Trebuchet MS"/>
          <w:sz w:val="36"/>
          <w:szCs w:val="36"/>
        </w:rPr>
      </w:pPr>
    </w:p>
    <w:p w:rsidR="0090289B" w:rsidRDefault="004423B8">
      <w:pPr>
        <w:rPr>
          <w:rFonts w:ascii="Arial Narrow" w:hAnsi="Arial Narrow"/>
        </w:rPr>
      </w:pPr>
      <w:r>
        <w:rPr>
          <w:rFonts w:ascii="Arial Narrow" w:hAnsi="Arial Narrow" w:cs="Trebuchet MS"/>
          <w:sz w:val="36"/>
          <w:szCs w:val="36"/>
        </w:rPr>
        <w:t>De la iniciativa privada destacan dos nuevos hoteles en Plaza Belén y en Plaza del Arroyo, avances en la tramitación del futuro Teatro Jerezano</w:t>
      </w:r>
      <w:r>
        <w:rPr>
          <w:rFonts w:ascii="Arial Narrow" w:hAnsi="Arial Narrow" w:cs="Trebuchet MS"/>
          <w:sz w:val="36"/>
          <w:szCs w:val="36"/>
        </w:rPr>
        <w:t xml:space="preserve"> o la rehabilitación del Hotel Palmera Plaza para un centro </w:t>
      </w:r>
      <w:proofErr w:type="spellStart"/>
      <w:r>
        <w:rPr>
          <w:rFonts w:ascii="Arial Narrow" w:hAnsi="Arial Narrow" w:cs="Trebuchet MS"/>
          <w:sz w:val="36"/>
          <w:szCs w:val="36"/>
        </w:rPr>
        <w:t>sociosanitario</w:t>
      </w:r>
      <w:proofErr w:type="spellEnd"/>
    </w:p>
    <w:p w:rsidR="0090289B" w:rsidRDefault="0090289B">
      <w:pPr>
        <w:rPr>
          <w:rFonts w:ascii="Arial Narrow" w:hAnsi="Arial Narrow" w:cs="Trebuchet MS"/>
          <w:b/>
          <w:bCs/>
          <w:sz w:val="40"/>
          <w:szCs w:val="40"/>
        </w:rPr>
      </w:pP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18</w:t>
      </w:r>
      <w:bookmarkStart w:id="0" w:name="_GoBack"/>
      <w:bookmarkEnd w:id="0"/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2024.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 La Comisión Local de Patrimonio Histórico ha abordado 277 asuntos en las 15 sesiones celebradas en lo que va de legislatura, tanto de iniciativa pública como 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privada, entre los que destacan </w:t>
      </w:r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>proyectos municipales que están ya en marcha, como las obras del Palacio Riquelme, la dotación de zonas de sombra en Plaza Belén,</w:t>
      </w:r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 xml:space="preserve"> o la re</w:t>
      </w:r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 xml:space="preserve">urbanización de las calles Barranco y </w:t>
      </w:r>
      <w:proofErr w:type="spellStart"/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>Dr</w:t>
      </w:r>
      <w:proofErr w:type="spellEnd"/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 xml:space="preserve"> Lillo, así como propuestas de intervención tan</w:t>
      </w:r>
      <w:r>
        <w:rPr>
          <w:rStyle w:val="Fuentedeprrafopredeter18"/>
          <w:rFonts w:ascii="Arial Narrow" w:eastAsia="Arial" w:hAnsi="Arial Narrow" w:cs="Segoe UI Semilight"/>
          <w:sz w:val="26"/>
          <w:szCs w:val="26"/>
          <w:lang w:eastAsia="es-ES_tradnl"/>
        </w:rPr>
        <w:t xml:space="preserve">to de empresas como de particulares en todo tipo de inmuebles y locales comerciales. Entre ellas, se han incluido proyectos residenciales que suman un total de 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133 nuevas viviendas en distintos puntos del centro histórico. </w:t>
      </w: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Agustín Muñoz, primer teniente d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e alcaldesa y delegado del Centro Histórico, ha destacado en primer lugar el buen trabajo realizado por esta Comisión en estos últimos doce meses y ha agradecido la labor y el esfuerzo de los miembros que la integran para llevar a cabo “en tiempo y forma” 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la tramitación de este gran volumen de asuntos, “que, además de traducirse en proyectos de importancia para el desarrollo económico de la zona, así como en la apertura o adaptación de locales para nuevos negocios, recogen también solicitudes para realizar 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mejoras o arreglos de mayor o menor envergadura en viviendas particulares, y de ahí la importancia a agilizar los trámites al máximo”. </w:t>
      </w: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hAnsi="Arial Narrow"/>
          <w:sz w:val="26"/>
          <w:szCs w:val="26"/>
        </w:rPr>
        <w:t>Cabe señalar que en este periodo se ha incorporado a la Comisión un representante del Colegio Oficial de Aparejadores y Arquitectos Técnicos de Cádiz -ya hay uno del Colegio Oficial de Arquitecto de Cádiz -  a los que se unen técnicos municipales con compe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tencias en materia urbanística y patrimonial  (arquitectos, arquitectos técnicos, arqueólogos e historiadores del arte), que garantizan la defensa del patrimonio histórico en la decisiones de la Comisión. </w:t>
      </w: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Modificación del Reglamento de la Comisión</w:t>
      </w: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Con es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te objetivo, el pasado mes de diciembre 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se llevó a cabo la modificación del Reg</w:t>
      </w:r>
      <w:r>
        <w:rPr>
          <w:rFonts w:ascii="Arial Narrow" w:hAnsi="Arial Narrow"/>
          <w:sz w:val="26"/>
          <w:szCs w:val="26"/>
        </w:rPr>
        <w:t xml:space="preserve">lamento de la Comisión Local de Patrimonio Histórico, pasando a depender directamente de la </w:t>
      </w:r>
      <w:r>
        <w:rPr>
          <w:rFonts w:ascii="Arial Narrow" w:eastAsia="Tahoma" w:hAnsi="Arial Narrow" w:cs="Arial"/>
          <w:sz w:val="26"/>
          <w:szCs w:val="26"/>
        </w:rPr>
        <w:t>Delegación del Centro Histórico; de esta forma, “cumplíamos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nuestro compromiso de cen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tralizar competencias y de coordinar desde esta Delegación las políticas relacionadas con el centro histórico”, ha explicado el responsable municipal.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también que esta modificación tenía como objeto agilizar la tramitación de las distintas </w:t>
      </w:r>
      <w:r>
        <w:rPr>
          <w:rFonts w:ascii="Arial Narrow" w:hAnsi="Arial Narrow"/>
          <w:sz w:val="26"/>
          <w:szCs w:val="26"/>
        </w:rPr>
        <w:t>propuestas que se llevan a la Comisión, así como facilitar la tramitación de los procedimientos administrativos, en los que se ha incluido la adopción de Resolución expresa sobre cada solicitud presentada, otorgando a los interesados la posibilidad de inte</w:t>
      </w:r>
      <w:r>
        <w:rPr>
          <w:rFonts w:ascii="Arial Narrow" w:hAnsi="Arial Narrow"/>
          <w:sz w:val="26"/>
          <w:szCs w:val="26"/>
        </w:rPr>
        <w:t xml:space="preserve">rponer los recursos procedentes en caso de desacuerdo, evitando con ello la situación de indefensión en la que se encontraban anteriormente.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</w:pPr>
      <w:r>
        <w:rPr>
          <w:rStyle w:val="Fuentedeprrafopredeter18"/>
          <w:rFonts w:ascii="Arial Narrow" w:hAnsi="Arial Narrow"/>
          <w:sz w:val="26"/>
          <w:szCs w:val="26"/>
        </w:rPr>
        <w:t>De igual modo, Agustín Muñoz se ha mostrado satisfecho del número de propuestas que se han presentado desde agost</w:t>
      </w:r>
      <w:r>
        <w:rPr>
          <w:rStyle w:val="Fuentedeprrafopredeter18"/>
          <w:rFonts w:ascii="Arial Narrow" w:hAnsi="Arial Narrow"/>
          <w:sz w:val="26"/>
          <w:szCs w:val="26"/>
        </w:rPr>
        <w:t>o de 2023 a esta Comisión, 277, una cifra que supera en 72 a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 las que abordaron entre agosto de 2022 y julio de 2023, que se sitúa en 205.  “Si esta tendencia se mantiene, estamos ante un claro indicio de que a la iniciativa del Gobierno Local de plantear p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royectos que dinamicen el centro, se une la apuesta inequívoca de la inversión privada y el interés de los residentes en adecentar sus fachadas, viviendas o locales comerciales”. </w:t>
      </w:r>
    </w:p>
    <w:p w:rsidR="0090289B" w:rsidRDefault="0090289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Proyectos municipales</w:t>
      </w: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Entre los proyectos municipales, Agustín Muñoz ha des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tacado aquéllos destinados a la conservación y mantenimiento del patrimonio histórico y cultural de Jerez, como es el caso de las obras de</w:t>
      </w:r>
      <w:r>
        <w:rPr>
          <w:rStyle w:val="Fuentedeprrafopredeter18"/>
          <w:rFonts w:ascii="Arial Narrow" w:eastAsia="Tahoma" w:hAnsi="Arial Narrow" w:cs="Arial"/>
          <w:sz w:val="26"/>
          <w:szCs w:val="26"/>
          <w:lang w:eastAsia="es-ES"/>
        </w:rPr>
        <w:t xml:space="preserve"> conservación preventiva de la Casa Palacio Riquelme, 1ª fase, cuya ejecución avanza a buen ritmo; la reurbanización d</w:t>
      </w:r>
      <w:r>
        <w:rPr>
          <w:rStyle w:val="Fuentedeprrafopredeter18"/>
          <w:rFonts w:ascii="Arial Narrow" w:eastAsia="Tahoma" w:hAnsi="Arial Narrow" w:cs="Arial"/>
          <w:sz w:val="26"/>
          <w:szCs w:val="26"/>
          <w:lang w:eastAsia="es-ES"/>
        </w:rPr>
        <w:t xml:space="preserve">e las calles Barranco y Doctor Lillo, que están al 25 por ciento de su ejecución, o la </w:t>
      </w:r>
      <w:r>
        <w:rPr>
          <w:rFonts w:ascii="Arial Narrow" w:hAnsi="Arial Narrow" w:cs="Arial Narrow"/>
          <w:sz w:val="26"/>
          <w:szCs w:val="26"/>
          <w:lang w:eastAsia="es-ES"/>
        </w:rPr>
        <w:t xml:space="preserve"> restauración integral – ya terminada - del Templete de la </w:t>
      </w:r>
      <w:r>
        <w:rPr>
          <w:rFonts w:ascii="Arial Narrow" w:hAnsi="Arial Narrow" w:cs="Arial Narrow"/>
          <w:sz w:val="26"/>
          <w:szCs w:val="26"/>
          <w:lang w:eastAsia="es-ES"/>
        </w:rPr>
        <w:lastRenderedPageBreak/>
        <w:t>Alameda Vieja, que ha estado dirigida a  recuperar su estado original y frenar el p</w:t>
      </w:r>
      <w:r>
        <w:rPr>
          <w:rFonts w:ascii="Arial Narrow" w:hAnsi="Arial Narrow" w:cs="Arial Narrow"/>
          <w:sz w:val="26"/>
          <w:szCs w:val="26"/>
          <w:lang w:eastAsia="es-ES"/>
        </w:rPr>
        <w:t xml:space="preserve">roceso de deterioro. </w:t>
      </w: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sz w:val="26"/>
          <w:szCs w:val="26"/>
          <w:lang w:eastAsia="es-ES"/>
        </w:rPr>
        <w:t>También se ha dado luz verde a intervenciones para mejorar el estado de conservación de las</w:t>
      </w:r>
      <w:r>
        <w:rPr>
          <w:rFonts w:ascii="Arial Narrow" w:eastAsia="Tahoma" w:hAnsi="Arial Narrow" w:cs="Arial"/>
          <w:sz w:val="26"/>
          <w:szCs w:val="26"/>
        </w:rPr>
        <w:t xml:space="preserve"> paredes de la galería de los Claustros de Santo Domingo  o </w:t>
      </w:r>
      <w:r>
        <w:rPr>
          <w:rFonts w:ascii="Arial Narrow" w:eastAsia="Tahoma" w:hAnsi="Arial Narrow" w:cs="Arial"/>
          <w:sz w:val="26"/>
          <w:szCs w:val="26"/>
        </w:rPr>
        <w:t xml:space="preserve">para reformar las cubiertas del Palacio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Villapanés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Tahoma" w:hAnsi="Arial Narrow" w:cs="Arial Narrow"/>
          <w:kern w:val="0"/>
          <w:sz w:val="26"/>
          <w:szCs w:val="26"/>
          <w:lang w:val="es-ES_tradnl" w:eastAsia="es-ES_tradnl"/>
        </w:rPr>
        <w:t>Asimismo, el Ayuntamiento prevé también realizar a</w:t>
      </w:r>
      <w:r>
        <w:rPr>
          <w:rFonts w:ascii="Arial Narrow" w:eastAsia="Tahoma" w:hAnsi="Arial Narrow" w:cs="Arial Narrow"/>
          <w:kern w:val="0"/>
          <w:sz w:val="26"/>
          <w:szCs w:val="26"/>
          <w:lang w:val="es-ES_tradnl" w:eastAsia="es-ES_tradnl"/>
        </w:rPr>
        <w:t>ctuaciones en el</w:t>
      </w:r>
      <w:r>
        <w:rPr>
          <w:rFonts w:ascii="Arial Narrow" w:eastAsia="Tahoma" w:hAnsi="Arial Narrow" w:cs="Arial"/>
          <w:sz w:val="26"/>
          <w:szCs w:val="26"/>
        </w:rPr>
        <w:t xml:space="preserve"> antiguo Cine Astoria al objeto de adaptarlo a la normativa vigente e impulsarlo como equipamiento multifuncional de uso permanente, donde se puedan celebrar espectáculos públicos o actividades recreativas.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pStyle w:val="Textoindependiente"/>
        <w:spacing w:line="240" w:lineRule="auto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Igualmente, se dictaminaron fav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orablemente  intervenciones que tienen como objeto la ampliación de las zonas de sombra en distintos puntos del centro y paliar los efectos del calor, entre ellas, las actuaciones de ajardinamiento, arbolado y sombreado de Plaza Belén, que han comenzado re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cientemente; las obras de </w:t>
      </w:r>
      <w:r>
        <w:rPr>
          <w:rStyle w:val="Fuentedeprrafopredeter18"/>
          <w:rFonts w:ascii="Arial Narrow" w:eastAsia="Microsoft YaHei Light" w:hAnsi="Arial Narrow" w:cs="Century Gothic"/>
          <w:iCs/>
          <w:color w:val="000000"/>
          <w:sz w:val="26"/>
          <w:szCs w:val="26"/>
          <w:lang w:eastAsia="es-ES_tradnl"/>
        </w:rPr>
        <w:t>instalación de una pérgola emparrada natural en este mismo espacio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;  y la instalación de </w:t>
      </w:r>
      <w:r>
        <w:rPr>
          <w:rFonts w:ascii="Arial Narrow" w:eastAsia="Microsoft YaHei Light" w:hAnsi="Arial Narrow" w:cs="Century Gothic"/>
          <w:iCs/>
          <w:sz w:val="26"/>
          <w:szCs w:val="26"/>
        </w:rPr>
        <w:t xml:space="preserve">toldos en las calles Algarve y Latorre. </w:t>
      </w:r>
    </w:p>
    <w:p w:rsidR="0090289B" w:rsidRDefault="0090289B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Hoteles en Plaza Belén y El Arroyo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 xml:space="preserve">Por parte de la iniciativa privada, el responsable municipal ha recordado </w:t>
      </w:r>
      <w:r>
        <w:rPr>
          <w:rFonts w:ascii="Arial Narrow" w:hAnsi="Arial Narrow"/>
          <w:sz w:val="26"/>
          <w:szCs w:val="26"/>
        </w:rPr>
        <w:t>dos actuaciones dirigidas a la rehabilitación de inmuebles para la implantación de nuevos hoteles en Jerez; uno con 41 habitaciones que se ubicará en Plaza Belén, y otro con 54 habit</w:t>
      </w:r>
      <w:r>
        <w:rPr>
          <w:rFonts w:ascii="Arial Narrow" w:hAnsi="Arial Narrow"/>
          <w:sz w:val="26"/>
          <w:szCs w:val="26"/>
        </w:rPr>
        <w:t xml:space="preserve">aciones en Plaza del Arroyo, en el Palacio de los Condes de Puerto Hermoso, antigua sede de la Comisaría de Policía Nacional.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 Narrow"/>
          <w:color w:val="181817"/>
          <w:kern w:val="0"/>
          <w:sz w:val="26"/>
          <w:szCs w:val="26"/>
          <w:lang w:val="es-ES_tradnl" w:eastAsia="es-ES_tradnl"/>
        </w:rPr>
        <w:t>Además, en año, desde la Comisión de Patrimonio se han pasos importantes para hacer realidad el proyecto de rehabilitación del a</w:t>
      </w:r>
      <w:r>
        <w:rPr>
          <w:rFonts w:ascii="Arial Narrow" w:eastAsia="Tahoma" w:hAnsi="Arial Narrow" w:cs="Arial Narrow"/>
          <w:color w:val="181817"/>
          <w:kern w:val="0"/>
          <w:sz w:val="26"/>
          <w:szCs w:val="26"/>
          <w:lang w:val="es-ES_tradnl" w:eastAsia="es-ES_tradnl"/>
        </w:rPr>
        <w:t xml:space="preserve">ntiguo Cine Jerezano al objeto de convertirlo en </w:t>
      </w:r>
      <w:r>
        <w:rPr>
          <w:rFonts w:ascii="Arial Narrow" w:eastAsia="Tahoma" w:hAnsi="Arial Narrow" w:cs="Arial"/>
          <w:color w:val="181817"/>
          <w:kern w:val="0"/>
          <w:sz w:val="26"/>
          <w:szCs w:val="26"/>
          <w:lang w:val="es-ES_tradnl" w:eastAsia="es-ES_tradnl"/>
        </w:rPr>
        <w:t xml:space="preserve">espacio escénico destinado a acoger obras teatrales, musicales, congresos o convenciones. </w:t>
      </w:r>
      <w:r>
        <w:rPr>
          <w:rFonts w:ascii="Arial Narrow" w:eastAsia="Tahoma" w:hAnsi="Arial Narrow" w:cs="Arial Narrow"/>
          <w:color w:val="181817"/>
          <w:kern w:val="0"/>
          <w:sz w:val="26"/>
          <w:szCs w:val="26"/>
          <w:lang w:val="es-ES_tradnl" w:eastAsia="es-ES_tradnl"/>
        </w:rPr>
        <w:t>En primer lugar, se han autorizado una serie de trabajos previos a la actuación de reforma prevista, y más recienteme</w:t>
      </w:r>
      <w:r>
        <w:rPr>
          <w:rFonts w:ascii="Arial Narrow" w:eastAsia="Tahoma" w:hAnsi="Arial Narrow" w:cs="Arial Narrow"/>
          <w:color w:val="181817"/>
          <w:kern w:val="0"/>
          <w:sz w:val="26"/>
          <w:szCs w:val="26"/>
          <w:lang w:val="es-ES_tradnl" w:eastAsia="es-ES_tradnl"/>
        </w:rPr>
        <w:t xml:space="preserve">nte, se ha dado luz verde a las </w:t>
      </w:r>
      <w:r>
        <w:rPr>
          <w:rFonts w:ascii="Arial Narrow" w:eastAsia="Tahoma" w:hAnsi="Arial Narrow" w:cs="Arial"/>
          <w:sz w:val="26"/>
          <w:szCs w:val="26"/>
        </w:rPr>
        <w:t xml:space="preserve">prescripciones de protección sobre el citado inmueble, que pasará a  denominarse Teatro Jerezano, según avanzaron </w:t>
      </w:r>
      <w:r>
        <w:rPr>
          <w:rFonts w:ascii="Arial Narrow" w:eastAsia="Tahoma" w:hAnsi="Arial Narrow" w:cstheme="minorHAnsi"/>
          <w:sz w:val="26"/>
          <w:szCs w:val="26"/>
        </w:rPr>
        <w:t xml:space="preserve">sus promotores. </w:t>
      </w:r>
    </w:p>
    <w:p w:rsidR="0090289B" w:rsidRDefault="0090289B">
      <w:pPr>
        <w:jc w:val="both"/>
        <w:rPr>
          <w:rFonts w:ascii="Arial Narrow" w:eastAsia="Tahoma" w:hAnsi="Arial Narrow" w:cstheme="minorHAnsi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theme="minorHAnsi"/>
          <w:b/>
          <w:bCs/>
          <w:sz w:val="26"/>
          <w:szCs w:val="26"/>
        </w:rPr>
        <w:t>Rehabilitación del Hotel Palmera Plaza</w:t>
      </w:r>
    </w:p>
    <w:p w:rsidR="0090289B" w:rsidRDefault="0090289B">
      <w:pPr>
        <w:jc w:val="both"/>
        <w:rPr>
          <w:rFonts w:ascii="Arial Narrow" w:eastAsia="Tahoma" w:hAnsi="Arial Narrow" w:cstheme="minorHAnsi"/>
          <w:sz w:val="26"/>
          <w:szCs w:val="26"/>
        </w:rPr>
      </w:pPr>
    </w:p>
    <w:p w:rsidR="0090289B" w:rsidRDefault="004423B8">
      <w:pPr>
        <w:jc w:val="both"/>
      </w:pPr>
      <w:r>
        <w:rPr>
          <w:rFonts w:ascii="Arial Narrow" w:eastAsia="Tahoma" w:hAnsi="Arial Narrow" w:cstheme="minorHAnsi"/>
          <w:sz w:val="26"/>
          <w:szCs w:val="26"/>
        </w:rPr>
        <w:t xml:space="preserve">Otro asunto destacado en estos últimos meses ha sido las </w:t>
      </w:r>
      <w:r>
        <w:rPr>
          <w:rFonts w:ascii="Arial Narrow" w:eastAsia="Tahoma" w:hAnsi="Arial Narrow" w:cs="Trebuchet MS"/>
          <w:sz w:val="26"/>
          <w:szCs w:val="26"/>
        </w:rPr>
        <w:t xml:space="preserve">obras de rehabilitación del antiguo Hotel Palmera Plaza, que se convertirá en un complejo </w:t>
      </w:r>
      <w:proofErr w:type="spellStart"/>
      <w:r>
        <w:rPr>
          <w:rFonts w:ascii="Arial Narrow" w:eastAsia="Tahoma" w:hAnsi="Arial Narrow" w:cs="Trebuchet MS"/>
          <w:sz w:val="26"/>
          <w:szCs w:val="26"/>
        </w:rPr>
        <w:t>sociosanitario</w:t>
      </w:r>
      <w:proofErr w:type="spellEnd"/>
      <w:r>
        <w:rPr>
          <w:rFonts w:ascii="Arial Narrow" w:eastAsia="Tahoma" w:hAnsi="Arial Narrow" w:cs="Trebuchet MS"/>
          <w:sz w:val="26"/>
          <w:szCs w:val="26"/>
        </w:rPr>
        <w:t xml:space="preserve"> de personas mayores, recuperando así una amplia parcela que llevaba muchos años en estado de a</w:t>
      </w:r>
      <w:r>
        <w:rPr>
          <w:rFonts w:ascii="Arial Narrow" w:eastAsia="Tahoma" w:hAnsi="Arial Narrow" w:cs="Trebuchet MS"/>
          <w:sz w:val="26"/>
          <w:szCs w:val="26"/>
        </w:rPr>
        <w:t xml:space="preserve">bandono y dotando a la ciudad </w:t>
      </w:r>
      <w:r>
        <w:rPr>
          <w:rStyle w:val="Fuentedeprrafopredeter18"/>
          <w:rFonts w:ascii="Arial Narrow" w:eastAsia="Arial" w:hAnsi="Arial Narrow" w:cs="Gadugi"/>
          <w:sz w:val="26"/>
          <w:szCs w:val="26"/>
          <w:lang w:eastAsia="es-ES_tradnl"/>
        </w:rPr>
        <w:t xml:space="preserve">de un equipamiento asistencial de alto nivel.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Asimismo, destacan también </w:t>
      </w:r>
      <w:r>
        <w:rPr>
          <w:rFonts w:ascii="Arial Narrow" w:hAnsi="Arial Narrow" w:cs="Arial Narrow"/>
          <w:color w:val="00000A"/>
          <w:kern w:val="0"/>
          <w:sz w:val="26"/>
          <w:szCs w:val="26"/>
          <w:lang w:val="es-ES_tradnl" w:eastAsia="es-ES_tradnl"/>
        </w:rPr>
        <w:t xml:space="preserve">la propuesta de renovación y rehabilitación completa de los luminosos de la fachada del edificio del Gallo Azul, con la </w:t>
      </w:r>
      <w:r>
        <w:rPr>
          <w:rFonts w:ascii="Arial Narrow" w:hAnsi="Arial Narrow" w:cs="Arial Narrow"/>
          <w:color w:val="00000A"/>
          <w:kern w:val="0"/>
          <w:sz w:val="26"/>
          <w:szCs w:val="26"/>
          <w:lang w:val="es-ES_tradnl" w:eastAsia="es-ES_tradnl"/>
        </w:rPr>
        <w:lastRenderedPageBreak/>
        <w:t>sustitución de la práctica tota</w:t>
      </w:r>
      <w:r>
        <w:rPr>
          <w:rFonts w:ascii="Arial Narrow" w:hAnsi="Arial Narrow" w:cs="Arial Narrow"/>
          <w:color w:val="00000A"/>
          <w:kern w:val="0"/>
          <w:sz w:val="26"/>
          <w:szCs w:val="26"/>
          <w:lang w:val="es-ES_tradnl" w:eastAsia="es-ES_tradnl"/>
        </w:rPr>
        <w:t>lidad de las letras que lo componen; las</w:t>
      </w:r>
      <w:r>
        <w:rPr>
          <w:rFonts w:ascii="Arial Narrow" w:eastAsia="Tahoma" w:hAnsi="Arial Narrow" w:cs="Gadugi"/>
          <w:color w:val="00000A"/>
          <w:kern w:val="0"/>
          <w:sz w:val="26"/>
          <w:szCs w:val="26"/>
          <w:lang w:val="es-ES_tradnl" w:eastAsia="es-ES_tradnl"/>
        </w:rPr>
        <w:t xml:space="preserve"> obras de rehabilitación del patio principal del Convento de San José; una</w:t>
      </w:r>
      <w:r>
        <w:rPr>
          <w:rFonts w:ascii="Arial Narrow" w:hAnsi="Arial Narrow" w:cs="Arial Narrow"/>
          <w:color w:val="181817"/>
          <w:kern w:val="0"/>
          <w:sz w:val="26"/>
          <w:szCs w:val="26"/>
          <w:lang w:val="es-ES_tradnl" w:eastAsia="es-ES_tradnl"/>
        </w:rPr>
        <w:t xml:space="preserve"> nueva fase de obras en el complejo bodeguero </w:t>
      </w:r>
      <w:r>
        <w:rPr>
          <w:rFonts w:ascii="Arial Narrow" w:eastAsia="Tahoma" w:hAnsi="Arial Narrow" w:cs="Arial"/>
          <w:sz w:val="26"/>
          <w:szCs w:val="26"/>
        </w:rPr>
        <w:t>Cayetano del Pino, consistente en</w:t>
      </w:r>
      <w:r>
        <w:rPr>
          <w:rFonts w:ascii="Arial Narrow" w:hAnsi="Arial Narrow"/>
          <w:sz w:val="26"/>
          <w:szCs w:val="26"/>
        </w:rPr>
        <w:t xml:space="preserve"> la reordenación del espacio interior para habilitar una nueva </w:t>
      </w:r>
      <w:r>
        <w:rPr>
          <w:rFonts w:ascii="Arial Narrow" w:hAnsi="Arial Narrow"/>
          <w:sz w:val="26"/>
          <w:szCs w:val="26"/>
        </w:rPr>
        <w:t xml:space="preserve">entrada por la Plaza del Carbón; o la </w:t>
      </w:r>
      <w:r>
        <w:rPr>
          <w:rStyle w:val="Fuentedeprrafopredeter18"/>
          <w:rFonts w:ascii="Arial Narrow" w:eastAsia="Arial" w:hAnsi="Arial Narrow" w:cs="Gadugi"/>
          <w:sz w:val="26"/>
          <w:szCs w:val="26"/>
          <w:lang w:eastAsia="es-ES_tradnl"/>
        </w:rPr>
        <w:t xml:space="preserve">construcción de un aparcamiento subterráneo con 31 plazas en el antiguo complejo bodeguero De la Riva.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Entre otros asuntos que pasaron también por la Comisión, cabe destacar también los trabajos previos solicitados </w:t>
      </w:r>
      <w:r>
        <w:rPr>
          <w:rFonts w:ascii="Arial Narrow" w:hAnsi="Arial Narrow"/>
          <w:sz w:val="26"/>
          <w:szCs w:val="26"/>
        </w:rPr>
        <w:t>por la Hermandad de Nuestra Señora del Rocío de Jerez en Claustro de la Enfermería del antiguo Convento de Santo Domingo, conocido también como ‘Claustro Chico’;  la reforma parcial de dos bodegas, una situada en la calle Muro y otra en la Plaza de la Merc</w:t>
      </w:r>
      <w:r>
        <w:rPr>
          <w:rFonts w:ascii="Arial Narrow" w:hAnsi="Arial Narrow"/>
          <w:sz w:val="26"/>
          <w:szCs w:val="26"/>
        </w:rPr>
        <w:t>ed, para su puesta en valor como espacio destinado al envejecimiento de vinos, o las</w:t>
      </w:r>
      <w:r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obras de rehabilitación de un edificio de la calle San Juan Grande para convertirlo en un centro de prevención de riesgos laborales. </w:t>
      </w:r>
    </w:p>
    <w:p w:rsidR="0090289B" w:rsidRDefault="0090289B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theme="minorHAnsi"/>
          <w:b/>
          <w:bCs/>
          <w:color w:val="00000A"/>
          <w:kern w:val="0"/>
          <w:sz w:val="26"/>
          <w:szCs w:val="26"/>
          <w:lang w:val="es-ES_tradnl" w:eastAsia="es-ES_tradnl"/>
        </w:rPr>
        <w:t>Nuevas v</w:t>
      </w:r>
      <w:r>
        <w:rPr>
          <w:rFonts w:ascii="Arial Narrow" w:hAnsi="Arial Narrow" w:cs="Arial Narrow"/>
          <w:b/>
          <w:bCs/>
          <w:color w:val="00000A"/>
          <w:kern w:val="0"/>
          <w:sz w:val="26"/>
          <w:szCs w:val="26"/>
          <w:lang w:val="es-ES_tradnl" w:eastAsia="es-ES_tradnl"/>
        </w:rPr>
        <w:t>iviendas para el centro hist</w:t>
      </w:r>
      <w:r>
        <w:rPr>
          <w:rFonts w:ascii="Arial Narrow" w:hAnsi="Arial Narrow" w:cs="Arial Narrow"/>
          <w:b/>
          <w:bCs/>
          <w:color w:val="00000A"/>
          <w:kern w:val="0"/>
          <w:sz w:val="26"/>
          <w:szCs w:val="26"/>
          <w:lang w:val="es-ES_tradnl" w:eastAsia="es-ES_tradnl"/>
        </w:rPr>
        <w:t>órico</w:t>
      </w:r>
    </w:p>
    <w:p w:rsidR="0090289B" w:rsidRDefault="009028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 w:cs="Arial Narrow"/>
          <w:color w:val="00000A"/>
          <w:kern w:val="0"/>
          <w:sz w:val="26"/>
          <w:szCs w:val="26"/>
          <w:lang w:val="es-ES_tradnl" w:eastAsia="es-ES_tradnl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Theme="minorHAnsi" w:hAnsi="Arial Narrow" w:cs="Arial"/>
          <w:sz w:val="26"/>
          <w:szCs w:val="26"/>
          <w:lang w:eastAsia="en-US"/>
        </w:rPr>
        <w:t>Entre los nuevos proyectos residenciales más reseñables, Agustín Muñoz ha citado la</w:t>
      </w:r>
      <w:r>
        <w:rPr>
          <w:rFonts w:ascii="Arial Narrow" w:eastAsiaTheme="minorHAnsi" w:hAnsi="Arial Narrow" w:cs="Arial"/>
          <w:color w:val="000000"/>
          <w:sz w:val="26"/>
          <w:szCs w:val="26"/>
          <w:lang w:eastAsia="en-US"/>
        </w:rPr>
        <w:t xml:space="preserve"> construcción de un edificio de dos plantas para 13 viviendas en la calle Álamos, en el entorno de Madre de Dios; la</w:t>
      </w:r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 xml:space="preserve"> rehabilitación de un edificio de la calle Santa C</w:t>
      </w:r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 xml:space="preserve">lara, en el barrio de San Miguel, para 7 </w:t>
      </w:r>
      <w:proofErr w:type="spellStart"/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>viviendas</w:t>
      </w:r>
      <w:proofErr w:type="gramStart"/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>;la</w:t>
      </w:r>
      <w:proofErr w:type="spellEnd"/>
      <w:proofErr w:type="gramEnd"/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 xml:space="preserve"> recuperación de un inmueble de </w:t>
      </w:r>
      <w:proofErr w:type="spellStart"/>
      <w:r>
        <w:rPr>
          <w:rFonts w:ascii="Arial Narrow" w:hAnsi="Arial Narrow" w:cs="Arial"/>
          <w:color w:val="000000"/>
          <w:kern w:val="0"/>
          <w:sz w:val="26"/>
          <w:szCs w:val="26"/>
          <w:lang w:val="es-ES_tradnl" w:eastAsia="es-ES_tradnl"/>
        </w:rPr>
        <w:t>Lealas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para adaptarlo a 9 viviendas; y  la rehabilitación de un edificio de la calle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Mariñíguez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para construir otras 11. </w:t>
      </w:r>
    </w:p>
    <w:p w:rsidR="0090289B" w:rsidRDefault="0090289B">
      <w:pPr>
        <w:jc w:val="both"/>
        <w:rPr>
          <w:rFonts w:ascii="Arial Narrow" w:hAnsi="Arial Narrow"/>
          <w:sz w:val="26"/>
          <w:szCs w:val="26"/>
        </w:rPr>
      </w:pPr>
    </w:p>
    <w:p w:rsidR="0090289B" w:rsidRDefault="004423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materia de rehabilitación, cabe mencionar la propuesta de consolidación de un edificio de la calle Liebre como primera fase de un proyecto  de rehabilitación completa de este inmueble -que ha sido objeto de varios expedientes de fincas en mal estado – p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ara uso residencial. </w:t>
      </w: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p w:rsidR="0090289B" w:rsidRDefault="0090289B">
      <w:pPr>
        <w:jc w:val="both"/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</w:pPr>
    </w:p>
    <w:sectPr w:rsidR="0090289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23B8">
      <w:r>
        <w:separator/>
      </w:r>
    </w:p>
  </w:endnote>
  <w:endnote w:type="continuationSeparator" w:id="0">
    <w:p w:rsidR="00000000" w:rsidRDefault="004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;Arial Unicode MS"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9B" w:rsidRDefault="004423B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23B8">
      <w:r>
        <w:separator/>
      </w:r>
    </w:p>
  </w:footnote>
  <w:footnote w:type="continuationSeparator" w:id="0">
    <w:p w:rsidR="00000000" w:rsidRDefault="0044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9B" w:rsidRDefault="004423B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7E8A"/>
    <w:multiLevelType w:val="multilevel"/>
    <w:tmpl w:val="84C6382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247E45"/>
    <w:multiLevelType w:val="multilevel"/>
    <w:tmpl w:val="F0127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0289B"/>
    <w:rsid w:val="004423B8"/>
    <w:rsid w:val="00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4F89-2140-48CE-A935-65FB075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nfasis1">
    <w:name w:val="Énfasis1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apple-converted-space">
    <w:name w:val="apple-converted-space"/>
    <w:basedOn w:val="Fuentedeprrafopredeter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Calibri"/>
      <w:i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Calibri"/>
      <w:i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Calibri"/>
      <w:i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Calibri"/>
      <w:i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egoe UI Semilight" w:eastAsia="Times New Roman" w:hAnsi="Segoe UI Semilight" w:cs="Segoe UI Semilight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Calibri"/>
      <w:i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Calibri"/>
      <w:i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Calibri"/>
      <w:i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Calibri"/>
      <w:i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Calibri"/>
      <w:i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Calibri"/>
      <w:i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Calibri"/>
      <w:i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1z3">
    <w:name w:val="WW8Num11z3"/>
    <w:qFormat/>
    <w:rPr>
      <w:rFonts w:ascii="Symbol" w:hAnsi="Symbol"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inespaciado">
    <w:name w:val="No Spacing"/>
    <w:basedOn w:val="Normal"/>
    <w:qFormat/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0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customStyle="1" w:styleId="fecha">
    <w:name w:val="fecha"/>
    <w:basedOn w:val="Normal"/>
    <w:qFormat/>
    <w:pPr>
      <w:jc w:val="right"/>
    </w:pPr>
  </w:style>
  <w:style w:type="paragraph" w:styleId="Listaconvietas3">
    <w:name w:val="List Bullet 3"/>
    <w:basedOn w:val="Normal"/>
    <w:pPr>
      <w:contextualSpacing/>
    </w:pPr>
  </w:style>
  <w:style w:type="paragraph" w:styleId="Listaconvietas2">
    <w:name w:val="List Bullet 2"/>
    <w:basedOn w:val="Normal"/>
    <w:pPr>
      <w:contextualSpacing/>
    </w:p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xmsonormal">
    <w:name w:val="x_msonormal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0">
    <w:name w:val="WW8Num50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1339</Words>
  <Characters>7370</Characters>
  <Application>Microsoft Office Word</Application>
  <DocSecurity>0</DocSecurity>
  <Lines>61</Lines>
  <Paragraphs>17</Paragraphs>
  <ScaleCrop>false</ScaleCrop>
  <Company>HP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83</cp:revision>
  <cp:lastPrinted>2024-08-16T12:41:00Z</cp:lastPrinted>
  <dcterms:created xsi:type="dcterms:W3CDTF">2008-04-18T08:06:00Z</dcterms:created>
  <dcterms:modified xsi:type="dcterms:W3CDTF">2024-08-17T08:49:00Z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