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A2664" w:rsidRDefault="008813AE">
      <w:pPr>
        <w:pStyle w:val="Textoindependiente"/>
        <w:spacing w:line="240" w:lineRule="auto"/>
        <w:rPr>
          <w:sz w:val="40"/>
          <w:szCs w:val="40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Diputación inicia las obras de mejora de la carretera CA-3110 de La </w:t>
      </w:r>
      <w:proofErr w:type="spellStart"/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Ina</w:t>
      </w:r>
      <w:proofErr w:type="spellEnd"/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para evitar las inundaciones por las lluvias y la crecida del río Guadalete</w:t>
      </w:r>
    </w:p>
    <w:p w:rsidR="002A2664" w:rsidRDefault="008813AE">
      <w:pPr>
        <w:pStyle w:val="Textoindependiente"/>
        <w:spacing w:line="240" w:lineRule="auto"/>
      </w:pPr>
      <w:r>
        <w:rPr>
          <w:rFonts w:ascii="Arial Narrow" w:hAnsi="Arial Narrow" w:cs="Arial Narrow"/>
          <w:sz w:val="40"/>
          <w:szCs w:val="40"/>
          <w:lang w:eastAsia="es-ES_tradnl"/>
        </w:rPr>
        <w:t xml:space="preserve">Susana Sánchez destaca que es una obra necesaria con una inversión de 406.390 euros y pide a los vecinos y vecinas disculpas por las molestias del corte obligado de la vía </w:t>
      </w:r>
    </w:p>
    <w:p w:rsidR="002A2664" w:rsidRDefault="008813AE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6 de agosto de 2024.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La</w:t>
      </w: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teniente de alcaldesa de Medio Rural y diputada provincial, Susana Sánchez, ha visitado el inicio de las obras de Diputación en la vía CA-3110 que atraviesa las barriadas rurales de La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Ina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Rajamancera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conduce a la ELA de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Torrecera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>; unas obras que tienen una inversión</w:t>
      </w:r>
      <w:r w:rsidR="000F3C20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de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406.390 euros. Los trabajos conllevan el corte de esta carretera CA-3110 durante 20 días, motivo por el que Susana Sánchez ha pedido a los vecinos y vecinas que perdonen las molestias a la vez que ha recordado la necesaria intervención en este tramo de 1.200 metros de carretera que se inunda cada vez que se registran fuertes lluvias y la crecida del río Guadalete. </w:t>
      </w:r>
    </w:p>
    <w:p w:rsidR="002A2664" w:rsidRDefault="008813AE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La </w:t>
      </w:r>
      <w:r w:rsidR="000F3C20">
        <w:rPr>
          <w:rFonts w:ascii="Arial Narrow" w:eastAsia="Arial" w:hAnsi="Arial Narrow" w:cs="Arial Narrow"/>
          <w:sz w:val="26"/>
          <w:szCs w:val="26"/>
          <w:lang w:eastAsia="es-ES_tradnl"/>
        </w:rPr>
        <w:t>teniente de alcaldesa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ha estado acompañada de los delegados de alcaldía de las barriadas rurales de La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Ina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Carlos Vidal, y de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Rajamancera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>, Susana Correderas, además de los técnicos de la Diputación de Cádiz.</w:t>
      </w:r>
    </w:p>
    <w:p w:rsidR="002A2664" w:rsidRDefault="008813AE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La solución técnica proyectada por el equipo de Diputación consiste en un recrecido de la rasante en un tramo de un kilómetro –entre los puntos 2,880 y 3,880- con cotas variables y con un espesor máximo de 30 centímetros. "La obra tiene un plazo de ejecución 20 días y sabemos que va a provocar molestias a los vecinos y vecinas de los pueblos colindantes como La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Ina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Rajamancera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El Torno,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Torrecera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>. A estos ciudadanos y ciudadanas afectados les pedimos disculpas y paciencia”, ha señalado la teniente de alcaldesa.</w:t>
      </w:r>
    </w:p>
    <w:p w:rsidR="002A2664" w:rsidRDefault="008813AE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Esta obra venía contemplada en el Plan de Carreteras de Diputación 2021-2023. “Es una obra muy necesaria y somos conscientes de las molestias porque hay que dar un rodeo bien los habitantes de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Torrecera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por la Barca o bien los de La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Ina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Rajamancera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por Cuartillos-San Isidro", ha reiterado Susana Sánchez</w:t>
      </w:r>
    </w:p>
    <w:p w:rsidR="002A2664" w:rsidRDefault="008813AE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Susana Sánchez ha insistido en la necesidad de esta obra. “Cuando llueve y la carretera se inunda tenemos problemas con el transporte, con las emergencias. Es una obra muy necesaria. Es un proyecto de obra pensado para evitar accidentes y de una ejecución de la manera más rápida posible; son 20 días de corte y se ha elegido el verano para que afectara lo menos posible a los colegios y al tráfico”, ha subrayado. El proyecto recoge la mejora del talud del margen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lastRenderedPageBreak/>
        <w:t>derecho, la sustitución de dos sistemas de drenaje transversal, la formación de cunetas longitudinales y la incorporación de nuevos pasos salva-cunetas</w:t>
      </w:r>
      <w:r w:rsidR="000F3C20">
        <w:rPr>
          <w:rFonts w:ascii="Arial Narrow" w:eastAsia="Arial" w:hAnsi="Arial Narrow" w:cs="Arial Narrow"/>
          <w:sz w:val="26"/>
          <w:szCs w:val="26"/>
          <w:lang w:eastAsia="es-ES_tradnl"/>
        </w:rPr>
        <w:t>.</w:t>
      </w:r>
    </w:p>
    <w:p w:rsidR="002A2664" w:rsidRDefault="008813AE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La teniente de alcaldesa ha afirmado que es consciente “de que hay personas que están trabajando, que no están de vacaciones pero entendemos que es el periodo menos doloso para llevar a cabo la obra y con menor duración posible para evitar las molestias”, ha asegurado. </w:t>
      </w:r>
    </w:p>
    <w:p w:rsidR="002A2664" w:rsidRDefault="008813AE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Cabe recordar que este corte no afecta al transporte urbano. El Servicio de Movilidad, debido a la ejecución de estas obras de mejora que está acometiendo la Diputación de Cádiz en la carretera de La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Ina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>, va a duplicar a partir de este martes, 6 de agosto de 2024,  las líneas de pedanías P-6 y P-7, a fin de que no haya afectación para los usuarios ni en sus habituales horarios ni en las frecuencias de paso.</w:t>
      </w:r>
    </w:p>
    <w:p w:rsidR="002A2664" w:rsidRDefault="008813AE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De esta manera, las líneas, que se cubrían hasta ahora con un vehículo por línea van a pasar a tener dos vehículos en servicio. Uno de ellos realizará el trayecto actual hasta la parada en La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Greduela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mientras que el segundo vehículo prestará el servicio de La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Ina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El Palomar y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Rajamancera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tomando como itinerario Cuartillos. Este vehículo concretamente hará parada en el Centro de Salud de Montealegre y en Las Angustias.</w:t>
      </w:r>
    </w:p>
    <w:p w:rsidR="002A2664" w:rsidRDefault="002A2664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2A2664" w:rsidRDefault="000F3C20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(S</w:t>
      </w:r>
      <w:bookmarkStart w:id="0" w:name="_GoBack"/>
      <w:bookmarkEnd w:id="0"/>
      <w:r w:rsidR="008813AE">
        <w:rPr>
          <w:rFonts w:ascii="Arial Narrow" w:eastAsia="Arial" w:hAnsi="Arial Narrow" w:cs="Arial Narrow"/>
          <w:sz w:val="26"/>
          <w:szCs w:val="26"/>
          <w:lang w:eastAsia="es-ES_tradnl"/>
        </w:rPr>
        <w:t>e adjunta fotografía y audio)</w:t>
      </w:r>
    </w:p>
    <w:p w:rsidR="002A2664" w:rsidRDefault="002A2664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2A2664" w:rsidRDefault="000F3C20">
      <w:pPr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hyperlink r:id="rId7" w:tgtFrame="_blank">
        <w:bookmarkStart w:id="1" w:name="LPlnk775618"/>
        <w:bookmarkEnd w:id="1"/>
        <w:r w:rsidR="008813AE">
          <w:rPr>
            <w:rStyle w:val="Hipervnculo"/>
            <w:rFonts w:ascii="wf segoe-ui normal;Segoe UI;Seg" w:eastAsia="Arial" w:hAnsi="wf segoe-ui normal;Segoe UI;Seg" w:cs="Arial Narrow"/>
            <w:sz w:val="23"/>
            <w:szCs w:val="26"/>
            <w:lang w:eastAsia="es-ES_tradnl"/>
          </w:rPr>
          <w:t>https://we.tl/t-4zdiKPG500</w:t>
        </w:r>
      </w:hyperlink>
      <w:r w:rsidR="008813AE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</w:p>
    <w:p w:rsidR="002A2664" w:rsidRDefault="002A2664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2A2664" w:rsidRDefault="002A2664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2A2664" w:rsidRDefault="002A2664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2A2664" w:rsidRDefault="002A2664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sectPr w:rsidR="002A2664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BCC" w:rsidRDefault="008813AE">
      <w:r>
        <w:separator/>
      </w:r>
    </w:p>
  </w:endnote>
  <w:endnote w:type="continuationSeparator" w:id="0">
    <w:p w:rsidR="004F7BCC" w:rsidRDefault="0088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wf segoe-ui normal;Segoe UI;Se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664" w:rsidRDefault="008813AE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BCC" w:rsidRDefault="008813AE">
      <w:r>
        <w:separator/>
      </w:r>
    </w:p>
  </w:footnote>
  <w:footnote w:type="continuationSeparator" w:id="0">
    <w:p w:rsidR="004F7BCC" w:rsidRDefault="00881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664" w:rsidRDefault="008813AE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C66FD"/>
    <w:multiLevelType w:val="multilevel"/>
    <w:tmpl w:val="6F768A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4A61E2"/>
    <w:multiLevelType w:val="multilevel"/>
    <w:tmpl w:val="E064D96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64"/>
    <w:rsid w:val="000F3C20"/>
    <w:rsid w:val="002A2664"/>
    <w:rsid w:val="004F7BCC"/>
    <w:rsid w:val="0088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392AA-2972-4962-B060-4719B79A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unhideWhenUsed/>
    <w:qFormat/>
    <w:rsid w:val="00C95F58"/>
    <w:rPr>
      <w:color w:val="000080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body"/>
    <w:qFormat/>
    <w:rsid w:val="00C95F58"/>
    <w:rPr>
      <w:rFonts w:ascii="Tahoma" w:hAnsi="Tahoma" w:cs="Tahoma"/>
      <w:kern w:val="2"/>
      <w:sz w:val="24"/>
      <w:lang w:eastAsia="zh-CN"/>
    </w:rPr>
  </w:style>
  <w:style w:type="character" w:styleId="Hipervnculo">
    <w:name w:val="Hyperlink"/>
    <w:rPr>
      <w:color w:val="000080"/>
      <w:u w:val="single"/>
    </w:rPr>
  </w:style>
  <w:style w:type="character" w:customStyle="1" w:styleId="Internetlink">
    <w:name w:val="Internet link"/>
    <w:qFormat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extbody">
    <w:name w:val="Text body"/>
    <w:basedOn w:val="Normal"/>
    <w:link w:val="TextoindependienteCar"/>
    <w:qFormat/>
    <w:rsid w:val="00C95F58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e.tl/t-4zdiKPG5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596</Words>
  <Characters>3278</Characters>
  <Application>Microsoft Office Word</Application>
  <DocSecurity>0</DocSecurity>
  <Lines>27</Lines>
  <Paragraphs>7</Paragraphs>
  <ScaleCrop>false</ScaleCrop>
  <Company>HP</Company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63</cp:revision>
  <dcterms:created xsi:type="dcterms:W3CDTF">2024-01-25T06:58:00Z</dcterms:created>
  <dcterms:modified xsi:type="dcterms:W3CDTF">2024-08-06T11:52:00Z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