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spacing w:lineRule="auto" w:line="240"/>
        <w:rPr>
          <w:rStyle w:val="Ninguno"/>
          <w:rFonts w:ascii="Arial Narrow" w:hAnsi="Arial Narrow" w:eastAsia="Arial Narrow" w:cs="Arial Narrow"/>
          <w:b/>
          <w:b/>
          <w:bCs/>
          <w:sz w:val="40"/>
          <w:szCs w:val="40"/>
        </w:rPr>
      </w:pPr>
      <w:r>
        <w:rPr>
          <w:rStyle w:val="Ninguno"/>
          <w:rFonts w:ascii="Arial Narrow" w:hAnsi="Arial Narrow"/>
          <w:b/>
          <w:bCs/>
          <w:sz w:val="40"/>
          <w:szCs w:val="40"/>
        </w:rPr>
        <w:t>Jerez presenta junto a instituciones y entidades de la provincia el sueño compartido de ser Capital Europea de la Cultura en 2031</w:t>
      </w:r>
    </w:p>
    <w:p>
      <w:pPr>
        <w:pStyle w:val="Cuerpodetexto"/>
        <w:spacing w:lineRule="auto" w:line="240"/>
        <w:rPr>
          <w:rStyle w:val="Ninguno"/>
          <w:sz w:val="8"/>
          <w:szCs w:val="8"/>
        </w:rPr>
      </w:pPr>
      <w:r>
        <w:rPr>
          <w:sz w:val="8"/>
          <w:szCs w:val="8"/>
        </w:rPr>
      </w:r>
    </w:p>
    <w:p>
      <w:pPr>
        <w:pStyle w:val="Cuerpodetexto"/>
        <w:spacing w:lineRule="auto" w:line="240"/>
        <w:rPr>
          <w:rStyle w:val="Ninguno"/>
          <w:rFonts w:ascii="Arial Narrow" w:hAnsi="Arial Narrow" w:eastAsia="Arial Narrow" w:cs="Arial Narrow"/>
          <w:sz w:val="32"/>
          <w:szCs w:val="32"/>
          <w:u w:val="none" w:color="FF0000"/>
        </w:rPr>
      </w:pPr>
      <w:r>
        <w:rPr>
          <w:rStyle w:val="Ninguno"/>
          <w:rFonts w:ascii="Arial Narrow" w:hAnsi="Arial Narrow"/>
          <w:sz w:val="32"/>
          <w:szCs w:val="32"/>
          <w:u w:val="none" w:color="FF0000"/>
        </w:rPr>
        <w:t>María José García-Pelayo enumera la solidez de una candidatura  para un reto que pretende transformar la ciudad desde la cultura y defiende la oportunidad de repensar Europa desde el sur y desde un territorio que es ejemplo de integración y convivencia multicultural</w:t>
      </w:r>
    </w:p>
    <w:p>
      <w:pPr>
        <w:pStyle w:val="Cuerpodetexto"/>
        <w:spacing w:lineRule="auto" w:line="240"/>
        <w:rPr>
          <w:rStyle w:val="Ninguno"/>
          <w:rFonts w:ascii="Arial Narrow" w:hAnsi="Arial Narrow" w:eastAsia="Arial Narrow" w:cs="Arial Narrow"/>
          <w:sz w:val="14"/>
          <w:szCs w:val="14"/>
        </w:rPr>
      </w:pPr>
      <w:r>
        <w:rPr>
          <w:rFonts w:eastAsia="Arial Narrow" w:cs="Arial Narrow" w:ascii="Arial Narrow" w:hAnsi="Arial Narrow"/>
          <w:sz w:val="14"/>
          <w:szCs w:val="14"/>
        </w:rPr>
      </w:r>
    </w:p>
    <w:p>
      <w:pPr>
        <w:pStyle w:val="Cuerpodetexto"/>
        <w:spacing w:lineRule="auto" w:line="240"/>
        <w:rPr>
          <w:rStyle w:val="Ninguno"/>
          <w:rFonts w:ascii="Arial Narrow" w:hAnsi="Arial Narrow" w:eastAsia="Arial Narrow" w:cs="Arial Narrow"/>
          <w:sz w:val="32"/>
          <w:szCs w:val="32"/>
        </w:rPr>
      </w:pPr>
      <w:r>
        <w:rPr>
          <w:rStyle w:val="Ninguno"/>
          <w:rFonts w:ascii="Arial Narrow" w:hAnsi="Arial Narrow"/>
          <w:sz w:val="32"/>
          <w:szCs w:val="32"/>
        </w:rPr>
        <w:t>Almudena Martínez del Junco destaca el potencial de una provincia con una cultura diversa e inclusiva, "una cultura que queremos compartir e intercambiar con el resto de Europa a través de la candidatura de Jerez"</w:t>
      </w:r>
    </w:p>
    <w:p>
      <w:pPr>
        <w:pStyle w:val="Cuerpodetexto"/>
        <w:widowControl w:val="false"/>
        <w:shd w:val="clear" w:color="auto" w:fill="FFFFFF"/>
        <w:tabs>
          <w:tab w:val="clear" w:pos="720"/>
          <w:tab w:val="left" w:pos="729" w:leader="none"/>
        </w:tabs>
        <w:spacing w:before="0" w:after="142"/>
        <w:jc w:val="both"/>
        <w:rPr>
          <w:rStyle w:val="Ninguno"/>
          <w:rFonts w:ascii="Arial Narrow" w:hAnsi="Arial Narrow" w:eastAsia="Arial Narrow" w:cs="Arial Narrow"/>
          <w:sz w:val="22"/>
          <w:szCs w:val="22"/>
        </w:rPr>
      </w:pPr>
      <w:r>
        <w:rPr>
          <w:rFonts w:eastAsia="Arial Narrow" w:cs="Arial Narrow" w:ascii="Arial Narrow" w:hAnsi="Arial Narrow"/>
          <w:sz w:val="22"/>
          <w:szCs w:val="22"/>
        </w:rPr>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b/>
          <w:bCs/>
          <w:sz w:val="26"/>
          <w:szCs w:val="26"/>
        </w:rPr>
        <w:t>18 de julio de 2024.</w:t>
      </w:r>
      <w:r>
        <w:rPr>
          <w:rStyle w:val="Ninguno"/>
          <w:rFonts w:ascii="Arial Narrow" w:hAnsi="Arial Narrow"/>
          <w:sz w:val="26"/>
          <w:szCs w:val="26"/>
        </w:rPr>
        <w:t xml:space="preserve"> La ciudad de Jerez ha presentado oficialmente su candidatura para ser en 2031 Capital Europea de la Cultura, en un acto multitudinario arropado por una amplia representación del tejido cultural y social de la provincia, instituciones, representantes internacionales de anteriores candidaturas, así como por los miembros del Consejo Rector del proyecto, integrado por el Ayuntamiento de Jerez, la Diputación Provincial de Cádiz, la Universidad de Cádiz y la Cámara de Comercio de Jerez.</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Los Museos de la Atalaya han acogido la presentación de este reto compartido en el que han participado, entre otros, la alcaldesa de Jerez, María José García-Pelayo, la presidenta de Diputación, Almudena Martínez del Junco, el presidente de la Cámara de Comercio de Jerez, Javier Sánchez Rojas, y el rector de la Universidad de Cádiz, Casimiro Mantell.</w:t>
      </w:r>
    </w:p>
    <w:p>
      <w:pPr>
        <w:pStyle w:val="Cuerpodetexto"/>
        <w:spacing w:lineRule="auto" w:line="240"/>
        <w:jc w:val="both"/>
        <w:rPr>
          <w:rStyle w:val="Ninguno"/>
          <w:rFonts w:ascii="Arial Narrow" w:hAnsi="Arial Narrow" w:eastAsia="Arial Narrow" w:cs="Arial Narrow"/>
          <w:sz w:val="26"/>
          <w:szCs w:val="26"/>
          <w:u w:val="none" w:color="FF0000"/>
        </w:rPr>
      </w:pPr>
      <w:r>
        <w:rPr>
          <w:rStyle w:val="Ninguno"/>
          <w:rFonts w:ascii="Arial Narrow" w:hAnsi="Arial Narrow"/>
          <w:sz w:val="26"/>
          <w:szCs w:val="26"/>
        </w:rPr>
        <w:t xml:space="preserve">En su intervención, la alcaldesa, María José García-Pelayo, ha </w:t>
      </w:r>
      <w:r>
        <w:rPr>
          <w:rStyle w:val="Ninguno"/>
          <w:rFonts w:ascii="Arial Narrow" w:hAnsi="Arial Narrow"/>
          <w:sz w:val="26"/>
          <w:szCs w:val="26"/>
          <w:u w:val="none" w:color="FF0000"/>
        </w:rPr>
        <w:t>presentado la solidez de un reto colectivo que transformará la ciudad desde la cultura y ha defendido la oportunidad de repensar Europa desde el sur, desde un territorio que es ejemplo de integración y convivencia multicultural. “Tenemos la firme apuesta por un Jerez cultural, innovador, generador de empleo, sostenible, rural, integrador y social. Estas son las metas y los objetivos de nuestra estrategia como ciudad", ha señalado.</w:t>
      </w:r>
    </w:p>
    <w:p>
      <w:pPr>
        <w:pStyle w:val="CuerpoA"/>
        <w:jc w:val="both"/>
        <w:rPr>
          <w:rStyle w:val="Ninguno"/>
          <w:rFonts w:ascii="Arial Narrow" w:hAnsi="Arial Narrow" w:eastAsia="Arial Narrow" w:cs="Arial Narrow"/>
          <w:sz w:val="26"/>
          <w:szCs w:val="26"/>
          <w:u w:val="none" w:color="FF0000"/>
        </w:rPr>
      </w:pPr>
      <w:r>
        <w:rPr>
          <w:rStyle w:val="Ninguno"/>
          <w:rFonts w:ascii="Arial Narrow" w:hAnsi="Arial Narrow"/>
          <w:sz w:val="26"/>
          <w:szCs w:val="26"/>
          <w:u w:val="none" w:color="FF0000"/>
        </w:rPr>
        <w:t>La regidora jerezana también ha incidido en que "la convocatoria a ser Capital Europea de la Cultura, en coherencia con las actuales políticas culturales, nos marca el camino a seguir y nos marca el momento y el formato. Pero seamos elegidas o no, ya hemos ganado, pues lo importante será recorrer este camino”.</w:t>
      </w:r>
    </w:p>
    <w:p>
      <w:pPr>
        <w:pStyle w:val="CuerpoA"/>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p>
    <w:p>
      <w:pPr>
        <w:pStyle w:val="CuerpoA"/>
        <w:jc w:val="both"/>
        <w:rPr>
          <w:rStyle w:val="Ninguno"/>
          <w:rFonts w:ascii="Arial Narrow" w:hAnsi="Arial Narrow" w:eastAsia="Arial Narrow" w:cs="Arial Narrow"/>
          <w:sz w:val="26"/>
          <w:szCs w:val="26"/>
        </w:rPr>
      </w:pPr>
      <w:r>
        <w:rPr>
          <w:rStyle w:val="Ninguno"/>
          <w:rFonts w:ascii="Arial Narrow" w:hAnsi="Arial Narrow"/>
          <w:sz w:val="26"/>
          <w:szCs w:val="26"/>
        </w:rPr>
        <w:t xml:space="preserve">María José García-Pelayo ha agradecido el gran respaldo que la candidatura de Jerez ha recibido dentro y fuera de la provincia, y ha animado a la ciudadanía a sumarse a ella a través del Manifiesto de Adhesión alojado en </w:t>
      </w:r>
      <w:hyperlink r:id="rId2">
        <w:r>
          <w:rPr>
            <w:rStyle w:val="Hyperlink0"/>
          </w:rPr>
          <w:t>www.jerez2031.com</w:t>
        </w:r>
      </w:hyperlink>
      <w:r>
        <w:rPr>
          <w:rStyle w:val="Ninguno"/>
          <w:rFonts w:ascii="Arial Narrow" w:hAnsi="Arial Narrow"/>
          <w:sz w:val="26"/>
          <w:szCs w:val="26"/>
        </w:rPr>
        <w:t>, donde además, las personas y entidades pueden enviar a través de un formulario sus ideas y proyectos culturales, en el apartado 'Convocatoria de Expresiones de Interé</w:t>
      </w:r>
      <w:r>
        <w:rPr>
          <w:rStyle w:val="Ninguno"/>
          <w:rFonts w:ascii="Arial Narrow" w:hAnsi="Arial Narrow"/>
          <w:sz w:val="26"/>
          <w:szCs w:val="26"/>
          <w:lang w:val="fr-FR"/>
        </w:rPr>
        <w:t>s'.</w:t>
      </w:r>
    </w:p>
    <w:p>
      <w:pPr>
        <w:pStyle w:val="CuerpoA"/>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 xml:space="preserve">Por su parte, la presidenta de Diputación, Almudena Martínez del Junco, ha resaltado que Cádiz es una provincia que alberga una cultura diversa e inclusiva. Una cultura que se ha alimentado de las costumbres y del saber de hombres y mujeres que han convivido con respeto durante generaciones, que ha abrazado culturas, civilizaciones y personas, una provincia solidaria y gente hospitalaria. </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"Esta provincia está preparada para acoger grandes eventos de proyección internacional y lo venimos demostrando. Tenemos la experiencia, la determinación y mucha ilusión para que 2031 sea el año de la cultura en Jerez y el resto de la provincia", ha señalado.</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 xml:space="preserve">El rector de la Universidad de Cádiz, Casimiro Mantell, ha señalado que "queremos formar parte de este proyecto, contribuir en el diseño y planificación del expediente de la candidatura. Un compromiso que va más allá de la mera responsabilidad social corporativa, de nuestra vocación de servicio público o de la interacción con todos los actores de nuestro entorno". </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"Contad con las más de 6.000 personas que integran la dinámica y cualificada comunidad universitaria del Campus de Jerez de la UCA. Un campus imprescindible para una estrategia de ciudad que priorice el ecosistema y patrimonio donde convergen activos y valores como el vino, el territorio, la cultura, el flamenco. Se sumerge con fuerza en el paisaje y en el paisanaje de Jerez".</w:t>
      </w:r>
    </w:p>
    <w:p>
      <w:pPr>
        <w:pStyle w:val="Standard"/>
        <w:jc w:val="both"/>
        <w:rPr>
          <w:rStyle w:val="Ninguno"/>
          <w:rFonts w:ascii="Arial Narrow" w:hAnsi="Arial Narrow" w:eastAsia="Arial Narrow" w:cs="Arial Narrow"/>
          <w:sz w:val="26"/>
          <w:szCs w:val="26"/>
        </w:rPr>
      </w:pPr>
      <w:r>
        <w:rPr>
          <w:rStyle w:val="Ninguno"/>
          <w:rFonts w:ascii="Arial Narrow" w:hAnsi="Arial Narrow"/>
          <w:sz w:val="26"/>
          <w:szCs w:val="26"/>
        </w:rPr>
        <w:t>El presidente de la Cámara de Comercio de Jerez, Javier Sánchez Rojas, ha explicado que desde la institución, la candidatura de Jerez se ve como una “oportunidad para implantar estrategias que aseguren impacto  cultural, social y económico duraderos para el desarrollo futuro de Jerez y de todo su entorno”, recordando que “la vocación de abrazar a todo el territorio es clara desde el principio”.</w:t>
      </w:r>
    </w:p>
    <w:p>
      <w:pPr>
        <w:pStyle w:val="Standard"/>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p>
    <w:p>
      <w:pPr>
        <w:pStyle w:val="Standard"/>
        <w:jc w:val="both"/>
        <w:rPr>
          <w:rStyle w:val="Ninguno"/>
          <w:rFonts w:ascii="Arial Narrow" w:hAnsi="Arial Narrow" w:eastAsia="Arial Narrow" w:cs="Arial Narrow"/>
          <w:sz w:val="26"/>
          <w:szCs w:val="26"/>
        </w:rPr>
      </w:pPr>
      <w:r>
        <w:rPr>
          <w:rStyle w:val="Ninguno"/>
          <w:rFonts w:ascii="Arial Narrow" w:hAnsi="Arial Narrow"/>
          <w:sz w:val="26"/>
          <w:szCs w:val="26"/>
        </w:rPr>
        <w:t>“</w:t>
      </w:r>
      <w:r>
        <w:rPr>
          <w:rStyle w:val="Ninguno"/>
          <w:rFonts w:ascii="Arial Narrow" w:hAnsi="Arial Narrow"/>
          <w:sz w:val="26"/>
          <w:szCs w:val="26"/>
        </w:rPr>
        <w:t>Nosotros entendemos varios ejes de trabajo: el apoyo a las industrias culturales y el emprendimiento cultural; el trabajo para incrementar la vinculación entre el mundo de la empresa y la cultura con el fin de ayudar a impulsar la creatividad y promover la exportación de productos culturales"</w:t>
      </w:r>
      <w:bookmarkStart w:id="0" w:name="_GoBack"/>
      <w:bookmarkEnd w:id="0"/>
      <w:r>
        <w:rPr>
          <w:rStyle w:val="Ninguno"/>
          <w:rFonts w:ascii="Arial Narrow" w:hAnsi="Arial Narrow"/>
          <w:sz w:val="26"/>
          <w:szCs w:val="26"/>
        </w:rPr>
        <w:t>. También ha señalado como línea de trabajo las nuevas tecnologías y la digitalización, “que es un manera de ampliar el alcance de toda la producción cultural” e igualmente “la formación y la educación y  el desarrollo de las personas y de la comunidad”.</w:t>
      </w:r>
    </w:p>
    <w:p>
      <w:pPr>
        <w:pStyle w:val="Standard"/>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p>
    <w:p>
      <w:pPr>
        <w:pStyle w:val="Cuerpodetexto"/>
        <w:spacing w:lineRule="auto" w:line="240"/>
        <w:jc w:val="both"/>
        <w:rPr>
          <w:rStyle w:val="Ninguno"/>
          <w:rFonts w:ascii="Arial Narrow" w:hAnsi="Arial Narrow" w:eastAsia="Arial Narrow" w:cs="Arial Narrow"/>
          <w:b/>
          <w:b/>
          <w:bCs/>
          <w:sz w:val="26"/>
          <w:szCs w:val="26"/>
        </w:rPr>
      </w:pPr>
      <w:r>
        <w:rPr>
          <w:rStyle w:val="Ninguno"/>
          <w:rFonts w:ascii="Arial Narrow" w:hAnsi="Arial Narrow"/>
          <w:b/>
          <w:bCs/>
          <w:sz w:val="26"/>
          <w:szCs w:val="26"/>
        </w:rPr>
        <w:t>Participantes y testimonios con visión de futuro</w:t>
      </w:r>
    </w:p>
    <w:p>
      <w:pPr>
        <w:pStyle w:val="Cuerpodetexto"/>
        <w:spacing w:lineRule="auto" w:line="240"/>
        <w:jc w:val="both"/>
        <w:rPr>
          <w:rStyle w:val="Ninguno"/>
          <w:rFonts w:ascii="Arial Narrow" w:hAnsi="Arial Narrow" w:eastAsia="Arial Narrow" w:cs="Arial Narrow"/>
          <w:color w:val="FF0000"/>
          <w:sz w:val="26"/>
          <w:szCs w:val="26"/>
          <w:u w:val="none" w:color="FF0000"/>
        </w:rPr>
      </w:pPr>
      <w:r>
        <w:rPr>
          <w:rStyle w:val="Ninguno"/>
          <w:rFonts w:ascii="Arial Narrow" w:hAnsi="Arial Narrow"/>
          <w:sz w:val="26"/>
          <w:szCs w:val="26"/>
        </w:rPr>
        <w:t>El acto también ha incluido los testimonios del experto y comunicador, Joaquín López Bustamente; el CEO de Opium, entidad especializada en procesos de candidaturas europeas, Carlos Martins; la directora de Cultura Institucional de la ciudad griega de Elefsina, Angeliki Lampiri; y del experto cultural del Ayuntamiento de Faro, ciudad que fue candidata en la edición 2027, Bruno Inácio, quienes, además de aportar su experiencia, han ofrecido su particular visión sobre el proceso que emprende ahora la candidatura jerezana.</w:t>
      </w:r>
    </w:p>
    <w:p>
      <w:pPr>
        <w:pStyle w:val="Cuerpodetexto"/>
        <w:spacing w:lineRule="auto" w:line="240"/>
        <w:jc w:val="both"/>
        <w:rPr>
          <w:rStyle w:val="Ninguno"/>
          <w:rFonts w:ascii="Arial Narrow" w:hAnsi="Arial Narrow" w:eastAsia="Arial Narrow" w:cs="Arial Narrow"/>
          <w:color w:val="FF0000"/>
          <w:sz w:val="26"/>
          <w:szCs w:val="26"/>
          <w:u w:val="none" w:color="FF0000"/>
        </w:rPr>
      </w:pPr>
      <w:r>
        <w:rPr>
          <w:rStyle w:val="Ninguno"/>
          <w:rFonts w:ascii="Arial Narrow" w:hAnsi="Arial Narrow"/>
          <w:sz w:val="26"/>
          <w:szCs w:val="26"/>
        </w:rPr>
        <w:t>Durante la presentación oficial se han proyectado vídeos testimoniales de personas vinculadas a la ciudad que desarrollan una amplia diversidad de actividades culturales con potencial transformador, como son Oussama Bouad, profesor de skate de origen marroquí; Sandra Moreno, divulgadora cultural especialmente a través de redes sociales; Denna Citrón, artista jerezana pregonera de las Fiestas del Orgullo de 2024; Willy Pérez, bodeguero; y Suzanne Zellinger, crítica flamenca y gestora cultural de origen austriaco.</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El acto ha finalizado con la actuación del grupo Lady &amp; The Cats que ha ofrecido un repertorio musical muy variado con adaptaciones de temas clásicos de diversos estilos y ritmos.</w:t>
      </w:r>
      <w:r>
        <w:rPr>
          <w:rStyle w:val="Ninguno"/>
          <w:rFonts w:ascii="Arial Narrow" w:hAnsi="Arial Narrow"/>
          <w:color w:val="FF0000"/>
          <w:sz w:val="26"/>
          <w:szCs w:val="26"/>
          <w:u w:val="none" w:color="FF0000"/>
        </w:rPr>
        <w:t xml:space="preserve"> </w:t>
      </w:r>
    </w:p>
    <w:p>
      <w:pPr>
        <w:pStyle w:val="Cuerpodetexto"/>
        <w:spacing w:lineRule="auto" w:line="240"/>
        <w:jc w:val="both"/>
        <w:rPr>
          <w:rStyle w:val="Ninguno"/>
          <w:rFonts w:ascii="Arial Narrow" w:hAnsi="Arial Narrow" w:eastAsia="Arial Narrow" w:cs="Arial Narrow"/>
          <w:b/>
          <w:b/>
          <w:bCs/>
          <w:sz w:val="26"/>
          <w:szCs w:val="26"/>
        </w:rPr>
      </w:pPr>
      <w:r>
        <w:rPr>
          <w:rStyle w:val="Ninguno"/>
          <w:rFonts w:ascii="Arial Narrow" w:hAnsi="Arial Narrow"/>
          <w:b/>
          <w:bCs/>
          <w:sz w:val="26"/>
          <w:szCs w:val="26"/>
        </w:rPr>
        <w:t>Próximos pasos hacia Jerez 2031, Capital Europea de la Cultura</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 xml:space="preserve">En 2031 serán España y Malta los países europeos que aportarán las dos localidades distinguidas. </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 xml:space="preserve">El Gobierno de España publicará, entre el último trimestre de 2024 y el segundo trimestre de 2025, la convocatoria de propuestas. Desde este anuncio las ciudades interesadas dispondrán de diez meses para remitir el dossier de defensa de la candidatura. </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 xml:space="preserve">Estos documentos se someterán a una preselección por parte de un panel de expertos que filtrará una selección de finalistas y emitirá recomendaciones para revisar la solicitud. </w:t>
      </w:r>
    </w:p>
    <w:p>
      <w:pPr>
        <w:pStyle w:val="Cuerpodetexto"/>
        <w:spacing w:lineRule="auto" w:line="240"/>
        <w:jc w:val="both"/>
        <w:rPr>
          <w:rStyle w:val="Ninguno"/>
          <w:rFonts w:ascii="Arial Narrow" w:hAnsi="Arial Narrow" w:eastAsia="Arial Narrow" w:cs="Arial Narrow"/>
          <w:color w:val="FF0000"/>
          <w:sz w:val="26"/>
          <w:szCs w:val="26"/>
          <w:u w:val="none" w:color="FF0000"/>
        </w:rPr>
      </w:pPr>
      <w:r>
        <w:rPr>
          <w:rStyle w:val="Ninguno"/>
          <w:rFonts w:ascii="Arial Narrow" w:hAnsi="Arial Narrow"/>
          <w:sz w:val="26"/>
          <w:szCs w:val="26"/>
        </w:rPr>
        <w:t>Las candidaturas tendrán, por tanto, la opción de ajustar sus propuestas antes de la designación formal, por parte de la Comisión Europea, que se resolverá en 2027, cuatro años antes de la celebración.</w:t>
      </w:r>
    </w:p>
    <w:p>
      <w:pPr>
        <w:pStyle w:val="Cuerpodetexto"/>
        <w:spacing w:lineRule="auto" w:line="240"/>
        <w:jc w:val="both"/>
        <w:rPr>
          <w:rStyle w:val="Ninguno"/>
          <w:rFonts w:ascii="Arial Narrow" w:hAnsi="Arial Narrow" w:eastAsia="Arial Narrow" w:cs="Arial Narrow"/>
          <w:sz w:val="26"/>
          <w:szCs w:val="26"/>
        </w:rPr>
      </w:pPr>
      <w:r>
        <w:rPr>
          <w:rStyle w:val="Ninguno"/>
          <w:rFonts w:ascii="Arial Narrow" w:hAnsi="Arial Narrow"/>
          <w:sz w:val="26"/>
          <w:szCs w:val="26"/>
        </w:rPr>
        <w:t xml:space="preserve">Dentro de la estrategia que ha presentado Jerez, está abordar el enfoque de la candidatura desde un punto de vista del territorio provincial, conectando no solo su historia, sus señas de identidad, y su rico patrimonio natural y monumental, sino también su larga historia de acogida, integración y convivencia multicultural. </w:t>
      </w:r>
    </w:p>
    <w:p>
      <w:pPr>
        <w:pStyle w:val="Cuerpodetexto"/>
        <w:spacing w:lineRule="auto" w:line="240" w:before="0" w:after="140"/>
        <w:jc w:val="both"/>
        <w:rPr/>
      </w:pPr>
      <w:r>
        <w:rPr>
          <w:rStyle w:val="Ninguno"/>
          <w:rFonts w:ascii="Arial Narrow" w:hAnsi="Arial Narrow"/>
          <w:sz w:val="26"/>
          <w:szCs w:val="26"/>
        </w:rPr>
        <w:t>(Se adjunta</w:t>
      </w:r>
      <w:r>
        <w:rPr>
          <w:rStyle w:val="Ninguno"/>
          <w:rFonts w:ascii="Arial Narrow" w:hAnsi="Arial Narrow"/>
          <w:sz w:val="26"/>
          <w:szCs w:val="26"/>
        </w:rPr>
        <w:t>n</w:t>
      </w:r>
      <w:r>
        <w:rPr>
          <w:rStyle w:val="Ninguno"/>
          <w:rFonts w:ascii="Arial Narrow" w:hAnsi="Arial Narrow"/>
          <w:sz w:val="26"/>
          <w:szCs w:val="26"/>
        </w:rPr>
        <w:t xml:space="preserve"> fotografías y videos) </w:t>
      </w:r>
    </w:p>
    <w:sectPr>
      <w:headerReference w:type="default" r:id="rId3"/>
      <w:type w:val="nextPage"/>
      <w:pgSz w:w="11906" w:h="16838"/>
      <w:pgMar w:left="2835" w:right="1418" w:gutter="0" w:header="709" w:top="1418" w:footer="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Liberation Sans">
    <w:altName w:val="Arial"/>
    <w:charset w:val="00"/>
    <w:family w:val="swiss"/>
    <w:pitch w:val="variable"/>
  </w:font>
  <w:font w:name="Tahoma">
    <w:charset w:val="00"/>
    <w:family w:val="roman"/>
    <w:pitch w:val="variable"/>
  </w:font>
  <w:font w:name="Helvetica Neu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7627" w:leader="none"/>
      </w:tabs>
      <w:rPr/>
    </w:pPr>
    <w:r>
      <w:rPr/>
      <mc:AlternateContent>
        <mc:Choice Requires="wps">
          <w:drawing>
            <wp:anchor behindDoc="1" distT="0" distB="0" distL="0" distR="0" simplePos="0" locked="0" layoutInCell="0" allowOverlap="1" relativeHeight="4">
              <wp:simplePos x="0" y="0"/>
              <wp:positionH relativeFrom="page">
                <wp:posOffset>0</wp:posOffset>
              </wp:positionH>
              <wp:positionV relativeFrom="page">
                <wp:posOffset>0</wp:posOffset>
              </wp:positionV>
              <wp:extent cx="7556500" cy="10693400"/>
              <wp:effectExtent l="0" t="0" r="0" b="0"/>
              <wp:wrapNone/>
              <wp:docPr id="1"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7">
          <wp:simplePos x="0" y="0"/>
          <wp:positionH relativeFrom="page">
            <wp:posOffset>356235</wp:posOffset>
          </wp:positionH>
          <wp:positionV relativeFrom="page">
            <wp:posOffset>1106805</wp:posOffset>
          </wp:positionV>
          <wp:extent cx="1081405" cy="9091930"/>
          <wp:effectExtent l="0" t="0" r="0" b="0"/>
          <wp:wrapNone/>
          <wp:docPr id="2"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1.png"/>
                  <pic:cNvPicPr>
                    <a:picLocks noChangeAspect="1" noChangeArrowheads="1"/>
                  </pic:cNvPicPr>
                </pic:nvPicPr>
                <pic:blipFill>
                  <a:blip r:embed="rId1"/>
                  <a:stretch>
                    <a:fillRect/>
                  </a:stretch>
                </pic:blipFill>
                <pic:spPr bwMode="auto">
                  <a:xfrm>
                    <a:off x="0" y="0"/>
                    <a:ext cx="1081405" cy="9091930"/>
                  </a:xfrm>
                  <a:prstGeom prst="rect">
                    <a:avLst/>
                  </a:prstGeom>
                </pic:spPr>
              </pic:pic>
            </a:graphicData>
          </a:graphic>
        </wp:anchor>
      </w:drawing>
      <w:drawing>
        <wp:anchor behindDoc="1" distT="0" distB="0" distL="0" distR="0" simplePos="0" locked="0" layoutInCell="0" allowOverlap="1" relativeHeight="10">
          <wp:simplePos x="0" y="0"/>
          <wp:positionH relativeFrom="page">
            <wp:posOffset>329565</wp:posOffset>
          </wp:positionH>
          <wp:positionV relativeFrom="page">
            <wp:posOffset>8159115</wp:posOffset>
          </wp:positionV>
          <wp:extent cx="793750" cy="1110615"/>
          <wp:effectExtent l="0" t="0" r="0" b="0"/>
          <wp:wrapNone/>
          <wp:docPr id="3" name="Imagen2"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2.png"/>
                  <pic:cNvPicPr>
                    <a:picLocks noChangeAspect="1" noChangeArrowheads="1"/>
                  </pic:cNvPicPr>
                </pic:nvPicPr>
                <pic:blipFill>
                  <a:blip r:embed="rId2"/>
                  <a:srcRect l="1285" t="0" r="1285" b="0"/>
                  <a:stretch>
                    <a:fillRect/>
                  </a:stretch>
                </pic:blipFill>
                <pic:spPr bwMode="auto">
                  <a:xfrm>
                    <a:off x="0" y="0"/>
                    <a:ext cx="793750" cy="1110615"/>
                  </a:xfrm>
                  <a:prstGeom prst="rect">
                    <a:avLst/>
                  </a:prstGeom>
                </pic:spPr>
              </pic:pic>
            </a:graphicData>
          </a:graphic>
        </wp:anchor>
      </w:drawing>
    </w:r>
  </w:p>
</w:hdr>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u w:val="single"/>
    </w:rPr>
  </w:style>
  <w:style w:type="character" w:styleId="Ninguno" w:customStyle="1">
    <w:name w:val="Ninguno"/>
    <w:qFormat/>
    <w:rPr>
      <w:lang w:val="es-ES_tradnl"/>
    </w:rPr>
  </w:style>
  <w:style w:type="character" w:styleId="Hyperlink0" w:customStyle="1">
    <w:name w:val="Hyperlink.0"/>
    <w:basedOn w:val="Ninguno"/>
    <w:qFormat/>
    <w:rPr>
      <w:rFonts w:ascii="Arial Narrow" w:hAnsi="Arial Narrow" w:eastAsia="Arial Narrow" w:cs="Arial Narrow"/>
      <w:outline w:val="false"/>
      <w:color w:val="0000FF"/>
      <w:sz w:val="26"/>
      <w:szCs w:val="26"/>
      <w:u w:val="single" w:color="0000FF"/>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pPr>
      <w:widowControl/>
      <w:pBdr/>
      <w:suppressAutoHyphens w:val="true"/>
      <w:bidi w:val="0"/>
      <w:spacing w:lineRule="auto" w:line="276" w:before="0" w:after="140"/>
      <w:jc w:val="left"/>
    </w:pPr>
    <w:rPr>
      <w:rFonts w:ascii="Tahoma" w:hAnsi="Tahoma" w:cs="Arial Unicode MS" w:eastAsia="Arial Unicode MS"/>
      <w:color w:val="000000"/>
      <w:kern w:val="0"/>
      <w:sz w:val="24"/>
      <w:szCs w:val="24"/>
      <w:u w:val="none" w:color="000000"/>
      <w:lang w:val="es-ES_tradnl" w:eastAsia="es-ES" w:bidi="ar-SA"/>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customStyle="1">
    <w:name w:val="LO-normal"/>
    <w:qFormat/>
    <w:pPr>
      <w:widowControl/>
      <w:pBdr/>
      <w:suppressAutoHyphens w:val="true"/>
      <w:bidi w:val="0"/>
      <w:spacing w:before="0" w:after="0"/>
      <w:jc w:val="left"/>
    </w:pPr>
    <w:rPr>
      <w:rFonts w:ascii="Tahoma" w:hAnsi="Tahoma" w:cs="Arial Unicode MS" w:eastAsia="Arial Unicode MS"/>
      <w:color w:val="000000"/>
      <w:kern w:val="0"/>
      <w:sz w:val="24"/>
      <w:szCs w:val="24"/>
      <w:u w:val="none" w:color="000000"/>
      <w:lang w:val="es-ES_tradnl" w:eastAsia="es-ES" w:bidi="ar-SA"/>
    </w:rPr>
  </w:style>
  <w:style w:type="paragraph" w:styleId="Cabeceraypie" w:customStyle="1">
    <w:name w:val="Cabecera y pie"/>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 w:eastAsia="es-ES" w:bidi="ar-SA"/>
      <w14:textOutline w14:w="0" w14:cap="flat" w14:cmpd="sng" w14:algn="ctr">
        <w14:noFill/>
        <w14:prstDash w14:val="solid"/>
        <w14:bevel/>
      </w14:textOutline>
    </w:rPr>
  </w:style>
  <w:style w:type="paragraph" w:styleId="CuerpoA" w:customStyle="1">
    <w:name w:val="Cuerpo A"/>
    <w:qFormat/>
    <w:pPr>
      <w:widowControl/>
      <w:pBdr/>
      <w:suppressAutoHyphens w:val="true"/>
      <w:bidi w:val="0"/>
      <w:spacing w:before="0" w:after="0"/>
      <w:jc w:val="left"/>
    </w:pPr>
    <w:rPr>
      <w:rFonts w:ascii="Tahoma" w:hAnsi="Tahoma" w:cs="Arial Unicode MS" w:eastAsia="Arial Unicode MS"/>
      <w:color w:val="000000"/>
      <w:kern w:val="0"/>
      <w:sz w:val="24"/>
      <w:szCs w:val="24"/>
      <w:u w:val="none" w:color="000000"/>
      <w:lang w:val="es-ES_tradnl" w:eastAsia="es-ES" w:bidi="ar-SA"/>
      <w14:textOutline w14:w="12700" w14:cap="flat" w14:cmpd="sng" w14:algn="ctr">
        <w14:noFill/>
        <w14:prstDash w14:val="solid"/>
        <w14:miter w14:lim="400000"/>
      </w14:textOutline>
    </w:rPr>
  </w:style>
  <w:style w:type="paragraph" w:styleId="Standard" w:customStyle="1">
    <w:name w:val="Standard"/>
    <w:qFormat/>
    <w:pPr>
      <w:widowControl/>
      <w:pBdr/>
      <w:suppressAutoHyphens w:val="true"/>
      <w:bidi w:val="0"/>
      <w:spacing w:before="0" w:after="0"/>
      <w:jc w:val="left"/>
    </w:pPr>
    <w:rPr>
      <w:rFonts w:cs="Arial Unicode MS" w:ascii="Times New Roman" w:hAnsi="Times New Roman" w:eastAsia="Arial Unicode MS"/>
      <w:color w:val="000000"/>
      <w:kern w:val="2"/>
      <w:sz w:val="24"/>
      <w:szCs w:val="24"/>
      <w:u w:val="none" w:color="000000"/>
      <w:lang w:val="es-ES_tradnl" w:eastAsia="es-ES" w:bidi="ar-SA"/>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2031.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LibreOffice/7.3.6.2$Windows_X86_64 LibreOffice_project/c28ca90fd6e1a19e189fc16c05f8f8924961e12e</Application>
  <AppVersion>15.0000</AppVersion>
  <Pages>3</Pages>
  <Words>1175</Words>
  <Characters>6283</Characters>
  <CharactersWithSpaces>7444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2024-07-18T12:13:00Z</dcterms:created>
  <dc:creator>Ana Isabel Maestro de Pablos</dc:creator>
  <dc:description/>
  <dc:language>es-ES</dc:language>
  <cp:lastModifiedBy/>
  <dcterms:modified xsi:type="dcterms:W3CDTF">2024-07-19T09:13:25Z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