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F68" w:rsidRDefault="00575D82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Programa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CaixaProinfancia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apoya a 106 menores y 50 familias de la Zona S</w:t>
      </w:r>
      <w:r>
        <w:rPr>
          <w:rFonts w:ascii="Arial Narrow" w:hAnsi="Arial Narrow" w:cs="Arial"/>
          <w:b/>
          <w:bCs/>
          <w:sz w:val="40"/>
          <w:szCs w:val="40"/>
        </w:rPr>
        <w:t xml:space="preserve">ur en el curso 2022-2023 </w:t>
      </w:r>
    </w:p>
    <w:p w:rsidR="00163F68" w:rsidRDefault="00163F68">
      <w:pPr>
        <w:rPr>
          <w:sz w:val="36"/>
          <w:szCs w:val="36"/>
        </w:rPr>
      </w:pPr>
    </w:p>
    <w:p w:rsidR="00163F68" w:rsidRDefault="00575D82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La alcaldesa pone en valor la labor desarrollada desde el compromiso con la innovación social y la inclusión</w:t>
      </w:r>
    </w:p>
    <w:p w:rsidR="00163F68" w:rsidRDefault="00163F68">
      <w:pPr>
        <w:rPr>
          <w:rFonts w:ascii="Arial Narrow" w:hAnsi="Arial Narrow" w:cs="Arial"/>
          <w:sz w:val="36"/>
          <w:szCs w:val="36"/>
        </w:rPr>
      </w:pPr>
    </w:p>
    <w:p w:rsidR="00163F68" w:rsidRDefault="00575D8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15 de diciembre de 2023</w:t>
      </w:r>
      <w:r>
        <w:rPr>
          <w:rFonts w:ascii="Arial Narrow" w:eastAsia="Tahoma" w:hAnsi="Arial Narrow" w:cs="Arial"/>
          <w:sz w:val="26"/>
          <w:szCs w:val="26"/>
        </w:rPr>
        <w:t>. L</w:t>
      </w:r>
      <w:r>
        <w:rPr>
          <w:rFonts w:ascii="Arial Narrow" w:eastAsia="Tahoma" w:hAnsi="Arial Narrow" w:cs="Arial"/>
          <w:sz w:val="26"/>
          <w:szCs w:val="26"/>
        </w:rPr>
        <w:t xml:space="preserve">a mesa institucional del Programa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CaixaProinfancia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se ha celebrado en el Ayuntamiento</w:t>
      </w:r>
      <w:r>
        <w:rPr>
          <w:rFonts w:ascii="Arial Narrow" w:eastAsia="Tahoma" w:hAnsi="Arial Narrow" w:cs="Arial"/>
          <w:sz w:val="26"/>
          <w:szCs w:val="26"/>
        </w:rPr>
        <w:t>, un encuentro en el que se han presentados los datos y actuaciones relativos al curso 2022-2023. La alcaldesa, María José García-Pelayo, ha dado la bienvenida a los representantes de las diferent</w:t>
      </w:r>
      <w:r>
        <w:rPr>
          <w:rFonts w:ascii="Arial Narrow" w:eastAsia="Tahoma" w:hAnsi="Arial Narrow" w:cs="Arial"/>
          <w:sz w:val="26"/>
          <w:szCs w:val="26"/>
        </w:rPr>
        <w:t>es entidades que hacen posible una iniciativa de innovación social tan importante como é</w:t>
      </w:r>
      <w:r>
        <w:rPr>
          <w:rFonts w:ascii="Arial Narrow" w:eastAsia="Tahoma" w:hAnsi="Arial Narrow" w:cs="Arial"/>
          <w:sz w:val="26"/>
          <w:szCs w:val="26"/>
        </w:rPr>
        <w:t>sta, poniendo en valor el trabajo desarrollado desde el compromiso con la infancia y con la Zona S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>ur de Jerez.</w:t>
      </w:r>
    </w:p>
    <w:p w:rsidR="00163F68" w:rsidRDefault="00163F68">
      <w:pPr>
        <w:jc w:val="both"/>
        <w:rPr>
          <w:rFonts w:ascii="Arial Narrow" w:hAnsi="Arial Narrow"/>
          <w:sz w:val="26"/>
          <w:szCs w:val="26"/>
        </w:rPr>
      </w:pPr>
    </w:p>
    <w:p w:rsidR="00163F68" w:rsidRDefault="00575D8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teniente de alcaldesa Susana Sánchez, junto a la dele</w:t>
      </w:r>
      <w:r>
        <w:rPr>
          <w:rFonts w:ascii="Arial Narrow" w:eastAsia="Tahoma" w:hAnsi="Arial Narrow" w:cs="Arial"/>
          <w:sz w:val="26"/>
          <w:szCs w:val="26"/>
        </w:rPr>
        <w:t xml:space="preserve">gada de Inclusión Social,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Yessika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Quintero, se han puesto a disposición de Fundación ”</w:t>
      </w:r>
      <w:proofErr w:type="spellStart"/>
      <w:r>
        <w:rPr>
          <w:rFonts w:ascii="Arial Narrow" w:eastAsia="Tahoma" w:hAnsi="Arial Narrow" w:cs="Arial"/>
          <w:sz w:val="26"/>
          <w:szCs w:val="26"/>
        </w:rPr>
        <w:t>laCaixa</w:t>
      </w:r>
      <w:proofErr w:type="spellEnd"/>
      <w:r>
        <w:rPr>
          <w:rFonts w:ascii="Arial Narrow" w:eastAsia="Tahoma" w:hAnsi="Arial Narrow" w:cs="Arial"/>
          <w:sz w:val="26"/>
          <w:szCs w:val="26"/>
        </w:rPr>
        <w:t>” para seguir desarrollando un programa consolidado y exitoso como este, desde la colaboración institucional con la Junta de Andalucía y las entidades prestadoras,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CEAin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Fundación Secretariado Gitano. La mesa institucional ha contado con la presencia de la delegada territorial de Fundación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LaCaixa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</w:t>
      </w:r>
      <w:r>
        <w:rPr>
          <w:rFonts w:ascii="Arial Narrow" w:eastAsia="Tahoma" w:hAnsi="Arial Narrow" w:cs="Arial"/>
          <w:sz w:val="26"/>
          <w:szCs w:val="26"/>
        </w:rPr>
        <w:t xml:space="preserve">, Miriam Mateos, el responsable del Programa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CaixaProinfancia</w:t>
      </w:r>
      <w:proofErr w:type="spellEnd"/>
      <w:r>
        <w:rPr>
          <w:rFonts w:ascii="Arial Narrow" w:eastAsia="Tahoma" w:hAnsi="Arial Narrow" w:cs="Arial"/>
          <w:sz w:val="26"/>
          <w:szCs w:val="26"/>
        </w:rPr>
        <w:t>, Carlos Fernández, el delegado territorial de Inclusión</w:t>
      </w:r>
      <w:r>
        <w:rPr>
          <w:rFonts w:ascii="Arial Narrow" w:eastAsia="Tahoma" w:hAnsi="Arial Narrow" w:cs="Arial"/>
          <w:sz w:val="26"/>
          <w:szCs w:val="26"/>
        </w:rPr>
        <w:t xml:space="preserve"> Social, Alfonso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Candón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el director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CEAin</w:t>
      </w:r>
      <w:proofErr w:type="spellEnd"/>
      <w:r>
        <w:rPr>
          <w:rFonts w:ascii="Arial Narrow" w:eastAsia="Tahoma" w:hAnsi="Arial Narrow" w:cs="Arial"/>
          <w:sz w:val="26"/>
          <w:szCs w:val="26"/>
        </w:rPr>
        <w:t>, Francisco Morales, y la responsable de este programa en la entidad, Rosana Robles, junto a las representantes municipales y equipo técnico de Inclusión Social.</w:t>
      </w:r>
    </w:p>
    <w:p w:rsidR="00163F68" w:rsidRDefault="00163F68">
      <w:pPr>
        <w:jc w:val="both"/>
        <w:rPr>
          <w:rFonts w:ascii="Arial Narrow" w:hAnsi="Arial Narrow"/>
          <w:sz w:val="26"/>
          <w:szCs w:val="26"/>
        </w:rPr>
      </w:pPr>
    </w:p>
    <w:p w:rsidR="00163F68" w:rsidRDefault="00575D8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Red de Jerez de la Frontera del Programa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Caix</w:t>
      </w:r>
      <w:r>
        <w:rPr>
          <w:rFonts w:ascii="Arial Narrow" w:eastAsia="Tahoma" w:hAnsi="Arial Narrow" w:cs="Arial"/>
          <w:sz w:val="26"/>
          <w:szCs w:val="26"/>
        </w:rPr>
        <w:t>aProinfancia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en colaboración con los recursos del territorio, ha apoyado en el curso 2022-2023 a 106 menores y 50 familias en la Zona Sur de Jerez, con un 82% de continuidad de dichos menores y familias respecto al curso pasado. </w:t>
      </w:r>
    </w:p>
    <w:p w:rsidR="00163F68" w:rsidRDefault="00163F68">
      <w:pPr>
        <w:jc w:val="both"/>
        <w:rPr>
          <w:rFonts w:ascii="Arial Narrow" w:hAnsi="Arial Narrow"/>
          <w:sz w:val="26"/>
          <w:szCs w:val="26"/>
        </w:rPr>
      </w:pPr>
    </w:p>
    <w:p w:rsidR="00163F68" w:rsidRDefault="00575D8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Durante el curso 2022-20</w:t>
      </w:r>
      <w:r>
        <w:rPr>
          <w:rFonts w:ascii="Arial Narrow" w:eastAsia="Tahoma" w:hAnsi="Arial Narrow" w:cs="Arial"/>
          <w:sz w:val="26"/>
          <w:szCs w:val="26"/>
        </w:rPr>
        <w:t>23 el programa ha dado continuidad a la perspectiva comunitaria, participativa e inclusiva. La valoración que realiza el equipo es muy positiva porque todas las familias se implican, cada día más, en las tareas educativas de sus hijos e hijas, a la vez que</w:t>
      </w:r>
      <w:r>
        <w:rPr>
          <w:rFonts w:ascii="Arial Narrow" w:eastAsia="Tahoma" w:hAnsi="Arial Narrow" w:cs="Arial"/>
          <w:sz w:val="26"/>
          <w:szCs w:val="26"/>
        </w:rPr>
        <w:t xml:space="preserve"> se hacen más responsables. Asimismo, los menores refuerzan su autoestima adquiriendo hábitos de estudio y mejorando su rendimiento académico en un 87% de los participantes. </w:t>
      </w:r>
    </w:p>
    <w:p w:rsidR="00163F68" w:rsidRDefault="00163F68">
      <w:pPr>
        <w:jc w:val="both"/>
        <w:rPr>
          <w:rFonts w:ascii="Arial Narrow" w:hAnsi="Arial Narrow"/>
          <w:sz w:val="26"/>
          <w:szCs w:val="26"/>
        </w:rPr>
      </w:pPr>
    </w:p>
    <w:p w:rsidR="00163F68" w:rsidRDefault="00575D8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trabajo en red se ha materializado en seis sesiones de trabajo de la red del </w:t>
      </w:r>
      <w:r>
        <w:rPr>
          <w:rFonts w:ascii="Arial Narrow" w:eastAsia="Tahoma" w:hAnsi="Arial Narrow" w:cs="Arial"/>
          <w:sz w:val="26"/>
          <w:szCs w:val="26"/>
        </w:rPr>
        <w:t xml:space="preserve">Programa, cuatro reuniones de la mesa técnica y una reunión en la mesa </w:t>
      </w:r>
      <w:r>
        <w:rPr>
          <w:rFonts w:ascii="Arial Narrow" w:eastAsia="Tahoma" w:hAnsi="Arial Narrow" w:cs="Arial"/>
          <w:sz w:val="26"/>
          <w:szCs w:val="26"/>
        </w:rPr>
        <w:lastRenderedPageBreak/>
        <w:t>institucional. Se ha realizado un seguimiento continuo con todas las familias participantes y sus menores, con seis sesiones de seguimiento con cada familia.</w:t>
      </w:r>
    </w:p>
    <w:p w:rsidR="00163F68" w:rsidRDefault="00163F68">
      <w:pPr>
        <w:jc w:val="both"/>
        <w:rPr>
          <w:rFonts w:ascii="Arial Narrow" w:hAnsi="Arial Narrow"/>
          <w:sz w:val="26"/>
          <w:szCs w:val="26"/>
        </w:rPr>
      </w:pPr>
    </w:p>
    <w:p w:rsidR="00163F68" w:rsidRDefault="00575D8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Las evaluaciones realizada</w:t>
      </w:r>
      <w:r>
        <w:rPr>
          <w:rFonts w:ascii="Arial Narrow" w:eastAsia="Tahoma" w:hAnsi="Arial Narrow" w:cs="Arial"/>
          <w:sz w:val="26"/>
          <w:szCs w:val="26"/>
        </w:rPr>
        <w:t>s han permitido renovar estrategias de trabajo para con los menores y sus familias, crear nuevos espacios necesarios para cubrir nuevas necesidades y demandas familiares, como también mejorar la coordinación con los centros educativos. Asimismo, el program</w:t>
      </w:r>
      <w:r>
        <w:rPr>
          <w:rFonts w:ascii="Arial Narrow" w:eastAsia="Tahoma" w:hAnsi="Arial Narrow" w:cs="Arial"/>
          <w:sz w:val="26"/>
          <w:szCs w:val="26"/>
        </w:rPr>
        <w:t>a ha participado en los espacios técnicos intersectoriales del Proceso Comunitario Intercultural de la Zona Sur, lo que ha permitido la integración del programa en la Programación Comunitaria de la Zona Sur.</w:t>
      </w:r>
    </w:p>
    <w:p w:rsidR="00163F68" w:rsidRDefault="00163F68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163F68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F68" w:rsidRDefault="00575D82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:</w:t>
            </w:r>
          </w:p>
        </w:tc>
      </w:tr>
    </w:tbl>
    <w:p w:rsidR="00163F68" w:rsidRDefault="00163F68">
      <w:pPr>
        <w:rPr>
          <w:rFonts w:ascii="Arial" w:hAnsi="Arial" w:cs="Arial"/>
          <w:b/>
          <w:sz w:val="36"/>
        </w:rPr>
      </w:pPr>
    </w:p>
    <w:sectPr w:rsidR="00163F6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5D82">
      <w:r>
        <w:separator/>
      </w:r>
    </w:p>
  </w:endnote>
  <w:endnote w:type="continuationSeparator" w:id="0">
    <w:p w:rsidR="00000000" w:rsidRDefault="0057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68" w:rsidRDefault="00163F68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5D82">
      <w:r>
        <w:separator/>
      </w:r>
    </w:p>
  </w:footnote>
  <w:footnote w:type="continuationSeparator" w:id="0">
    <w:p w:rsidR="00000000" w:rsidRDefault="0057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68" w:rsidRDefault="00163F68">
    <w:pPr>
      <w:pStyle w:val="Encabezado"/>
      <w:rPr>
        <w:sz w:val="26"/>
        <w:szCs w:val="26"/>
        <w:u w:val="single"/>
        <w:lang w:val="x-none" w:eastAsia="x-none"/>
      </w:rPr>
    </w:pPr>
  </w:p>
  <w:p w:rsidR="00163F68" w:rsidRDefault="00575D82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35F"/>
    <w:multiLevelType w:val="multilevel"/>
    <w:tmpl w:val="02F82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BD29FD"/>
    <w:multiLevelType w:val="multilevel"/>
    <w:tmpl w:val="F14A6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F68"/>
    <w:rsid w:val="00163F68"/>
    <w:rsid w:val="005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FAF4-6F16-428E-A5C7-FE2B28A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470</Words>
  <Characters>2588</Characters>
  <Application>Microsoft Office Word</Application>
  <DocSecurity>0</DocSecurity>
  <Lines>21</Lines>
  <Paragraphs>6</Paragraphs>
  <ScaleCrop>false</ScaleCrop>
  <Company>Aytojerez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39</cp:revision>
  <dcterms:created xsi:type="dcterms:W3CDTF">2023-10-05T08:59:00Z</dcterms:created>
  <dcterms:modified xsi:type="dcterms:W3CDTF">2023-12-15T10:42:00Z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