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3388" w:rsidRDefault="008D3388">
      <w:pPr>
        <w:rPr>
          <w:rFonts w:ascii="Arial Narrow" w:hAnsi="Arial Narrow"/>
        </w:rPr>
      </w:pPr>
    </w:p>
    <w:p w:rsidR="008D3388" w:rsidRDefault="00CA622F">
      <w:pPr>
        <w:pStyle w:val="Ttulo1"/>
        <w:tabs>
          <w:tab w:val="left" w:pos="0"/>
        </w:tabs>
        <w:rPr>
          <w:color w:val="000000"/>
        </w:rPr>
      </w:pPr>
      <w:r>
        <w:rPr>
          <w:rFonts w:ascii="Arial Narrow" w:hAnsi="Arial Narrow" w:cs="Arial Narrow"/>
          <w:color w:val="000000"/>
          <w:sz w:val="40"/>
          <w:szCs w:val="40"/>
        </w:rPr>
        <w:t xml:space="preserve">La Policía Local interpone 36 denuncias en la Campaña de vigilancia y control </w:t>
      </w:r>
      <w:r w:rsidR="0024686A">
        <w:rPr>
          <w:rFonts w:ascii="Arial Narrow" w:hAnsi="Arial Narrow" w:cs="Arial Narrow"/>
          <w:color w:val="000000"/>
          <w:sz w:val="40"/>
          <w:szCs w:val="40"/>
        </w:rPr>
        <w:t xml:space="preserve">de furgonetas </w:t>
      </w:r>
    </w:p>
    <w:p w:rsidR="008D3388" w:rsidRDefault="008D3388">
      <w:pPr>
        <w:pStyle w:val="Textoindependiente"/>
        <w:tabs>
          <w:tab w:val="left" w:pos="0"/>
        </w:tabs>
        <w:spacing w:line="240" w:lineRule="auto"/>
        <w:rPr>
          <w:sz w:val="32"/>
          <w:szCs w:val="32"/>
        </w:rPr>
      </w:pPr>
    </w:p>
    <w:p w:rsidR="008D3388" w:rsidRDefault="00CA622F">
      <w:pPr>
        <w:pStyle w:val="Textoindependiente"/>
        <w:tabs>
          <w:tab w:val="left" w:pos="0"/>
        </w:tabs>
        <w:spacing w:line="240" w:lineRule="auto"/>
        <w:rPr>
          <w:sz w:val="32"/>
          <w:szCs w:val="32"/>
        </w:rPr>
      </w:pPr>
      <w:r>
        <w:rPr>
          <w:rFonts w:ascii="Arial Narrow" w:hAnsi="Arial Narrow" w:cs="Arial Narrow"/>
          <w:sz w:val="32"/>
          <w:szCs w:val="32"/>
        </w:rPr>
        <w:t>Del 20 al 26 de noviembre se realizaron 26 con</w:t>
      </w:r>
      <w:r w:rsidR="0024686A">
        <w:rPr>
          <w:rFonts w:ascii="Arial Narrow" w:hAnsi="Arial Narrow" w:cs="Arial Narrow"/>
          <w:sz w:val="32"/>
          <w:szCs w:val="32"/>
        </w:rPr>
        <w:t>troles y se comprobaron 288 vehí</w:t>
      </w:r>
      <w:r>
        <w:rPr>
          <w:rFonts w:ascii="Arial Narrow" w:hAnsi="Arial Narrow" w:cs="Arial Narrow"/>
          <w:sz w:val="32"/>
          <w:szCs w:val="32"/>
        </w:rPr>
        <w:t>culos</w:t>
      </w:r>
      <w:r w:rsidR="0024686A">
        <w:rPr>
          <w:rFonts w:ascii="Arial Narrow" w:hAnsi="Arial Narrow" w:cs="Arial Narrow"/>
          <w:sz w:val="32"/>
          <w:szCs w:val="32"/>
        </w:rPr>
        <w:t xml:space="preserve"> durante la Campaña llevada a cabo en colaboración con la DGT</w:t>
      </w:r>
    </w:p>
    <w:p w:rsidR="008D3388" w:rsidRDefault="008D3388">
      <w:pPr>
        <w:pStyle w:val="Textoindependiente"/>
        <w:spacing w:line="240" w:lineRule="auto"/>
        <w:rPr>
          <w:rFonts w:ascii="Arial Narrow" w:hAnsi="Arial Narrow" w:cs="Arial Narrow"/>
          <w:b/>
          <w:bCs/>
          <w:sz w:val="14"/>
          <w:szCs w:val="36"/>
        </w:rPr>
      </w:pPr>
    </w:p>
    <w:p w:rsidR="008D3388" w:rsidRPr="0024686A" w:rsidRDefault="009F4561">
      <w:pPr>
        <w:pStyle w:val="Textoindependiente"/>
        <w:spacing w:line="240" w:lineRule="auto"/>
        <w:jc w:val="both"/>
        <w:rPr>
          <w:rFonts w:ascii="Arial Narrow" w:hAnsi="Arial Narrow"/>
        </w:rPr>
      </w:pPr>
      <w:r>
        <w:rPr>
          <w:rFonts w:ascii="Arial Narrow" w:hAnsi="Arial Narrow" w:cs="Arial Narrow"/>
          <w:b/>
          <w:bCs/>
          <w:sz w:val="26"/>
          <w:szCs w:val="26"/>
        </w:rPr>
        <w:t>2</w:t>
      </w:r>
      <w:r w:rsidR="00CA622F">
        <w:rPr>
          <w:rFonts w:ascii="Arial Narrow" w:hAnsi="Arial Narrow" w:cs="Arial Narrow"/>
          <w:b/>
          <w:bCs/>
          <w:sz w:val="26"/>
          <w:szCs w:val="26"/>
        </w:rPr>
        <w:t xml:space="preserve"> de </w:t>
      </w:r>
      <w:r>
        <w:rPr>
          <w:rFonts w:ascii="Arial Narrow" w:hAnsi="Arial Narrow" w:cs="Arial Narrow"/>
          <w:b/>
          <w:bCs/>
          <w:sz w:val="26"/>
          <w:szCs w:val="26"/>
        </w:rPr>
        <w:t>diciembre</w:t>
      </w:r>
      <w:bookmarkStart w:id="0" w:name="_GoBack"/>
      <w:bookmarkEnd w:id="0"/>
      <w:r w:rsidR="00CA622F">
        <w:rPr>
          <w:rFonts w:ascii="Arial Narrow" w:hAnsi="Arial Narrow" w:cs="Arial Narrow"/>
          <w:b/>
          <w:bCs/>
          <w:sz w:val="26"/>
          <w:szCs w:val="26"/>
        </w:rPr>
        <w:t xml:space="preserve"> de 2023.</w:t>
      </w:r>
      <w:r w:rsidR="00CA622F">
        <w:rPr>
          <w:rFonts w:ascii="Arial Narrow" w:hAnsi="Arial Narrow" w:cs="Arial Narrow"/>
          <w:sz w:val="26"/>
          <w:szCs w:val="26"/>
        </w:rPr>
        <w:t xml:space="preserve"> </w:t>
      </w:r>
      <w:r w:rsidR="00CA622F" w:rsidRPr="0024686A">
        <w:rPr>
          <w:rFonts w:ascii="Arial Narrow" w:hAnsi="Arial Narrow" w:cs="Trebuchet MS"/>
          <w:sz w:val="26"/>
          <w:szCs w:val="26"/>
        </w:rPr>
        <w:t xml:space="preserve">La </w:t>
      </w:r>
      <w:r w:rsidR="00CA622F" w:rsidRPr="0024686A">
        <w:rPr>
          <w:rStyle w:val="Textoennegrita"/>
          <w:rFonts w:ascii="Arial Narrow" w:hAnsi="Arial Narrow" w:cs="Trebuchet MS"/>
          <w:b w:val="0"/>
          <w:bCs w:val="0"/>
          <w:sz w:val="26"/>
          <w:szCs w:val="26"/>
        </w:rPr>
        <w:t>Policía Local</w:t>
      </w:r>
      <w:r w:rsidR="00CA622F" w:rsidRPr="0024686A">
        <w:rPr>
          <w:rFonts w:ascii="Arial Narrow" w:hAnsi="Arial Narrow" w:cs="Trebuchet MS"/>
          <w:sz w:val="26"/>
          <w:szCs w:val="26"/>
        </w:rPr>
        <w:t xml:space="preserve"> </w:t>
      </w:r>
      <w:r w:rsidR="0024686A">
        <w:rPr>
          <w:rFonts w:ascii="Arial Narrow" w:hAnsi="Arial Narrow" w:cs="Trebuchet MS"/>
          <w:sz w:val="26"/>
          <w:szCs w:val="26"/>
        </w:rPr>
        <w:t xml:space="preserve">ha comprobado 288 furgonetas y ha interpuesto 36 denuncias por </w:t>
      </w:r>
      <w:r w:rsidR="0024686A" w:rsidRPr="0024686A">
        <w:rPr>
          <w:rFonts w:ascii="Arial Narrow" w:hAnsi="Arial Narrow" w:cs="Trebuchet MS"/>
          <w:sz w:val="26"/>
          <w:szCs w:val="26"/>
        </w:rPr>
        <w:t>diversas infracciones a la normat</w:t>
      </w:r>
      <w:r w:rsidR="00B733EF">
        <w:rPr>
          <w:rFonts w:ascii="Arial Narrow" w:hAnsi="Arial Narrow" w:cs="Trebuchet MS"/>
          <w:sz w:val="26"/>
          <w:szCs w:val="26"/>
        </w:rPr>
        <w:t>iva de Tráfico y S</w:t>
      </w:r>
      <w:r w:rsidR="0024686A">
        <w:rPr>
          <w:rFonts w:ascii="Arial Narrow" w:hAnsi="Arial Narrow" w:cs="Trebuchet MS"/>
          <w:sz w:val="26"/>
          <w:szCs w:val="26"/>
        </w:rPr>
        <w:t xml:space="preserve">eguridad Vial, dentro de la Campaña de vigilancia y control de furgonetas, realizada desde el 20 al 26 de noviembre, en colaboración con la </w:t>
      </w:r>
      <w:r w:rsidR="0024686A" w:rsidRPr="0024686A">
        <w:rPr>
          <w:rFonts w:ascii="Arial Narrow" w:hAnsi="Arial Narrow" w:cs="Trebuchet MS"/>
          <w:sz w:val="26"/>
          <w:szCs w:val="26"/>
        </w:rPr>
        <w:t xml:space="preserve"> </w:t>
      </w:r>
      <w:r w:rsidR="00CA622F" w:rsidRPr="0024686A">
        <w:rPr>
          <w:rStyle w:val="Textoennegrita"/>
          <w:rFonts w:ascii="Arial Narrow" w:hAnsi="Arial Narrow" w:cs="Trebuchet MS"/>
          <w:b w:val="0"/>
          <w:bCs w:val="0"/>
          <w:sz w:val="26"/>
          <w:szCs w:val="26"/>
        </w:rPr>
        <w:t>DGT</w:t>
      </w:r>
      <w:r w:rsidR="00EA08F8">
        <w:rPr>
          <w:rStyle w:val="Textoennegrita"/>
          <w:rFonts w:ascii="Arial Narrow" w:hAnsi="Arial Narrow" w:cs="Trebuchet MS"/>
          <w:b w:val="0"/>
          <w:bCs w:val="0"/>
          <w:sz w:val="26"/>
          <w:szCs w:val="26"/>
        </w:rPr>
        <w:t xml:space="preserve"> (</w:t>
      </w:r>
      <w:r w:rsidR="00CA622F" w:rsidRPr="0024686A">
        <w:rPr>
          <w:rStyle w:val="Textoennegrita"/>
          <w:rFonts w:ascii="Arial Narrow" w:hAnsi="Arial Narrow" w:cs="Trebuchet MS"/>
          <w:b w:val="0"/>
          <w:bCs w:val="0"/>
          <w:sz w:val="26"/>
          <w:szCs w:val="26"/>
        </w:rPr>
        <w:t>Dirección General de Tráfico)</w:t>
      </w:r>
      <w:r w:rsidR="00F469D8">
        <w:rPr>
          <w:rFonts w:ascii="Arial Narrow" w:hAnsi="Arial Narrow" w:cs="Trebuchet MS"/>
          <w:sz w:val="26"/>
          <w:szCs w:val="26"/>
        </w:rPr>
        <w:t>.</w:t>
      </w:r>
    </w:p>
    <w:p w:rsidR="008D3388" w:rsidRPr="0024686A" w:rsidRDefault="00CA622F">
      <w:pPr>
        <w:pStyle w:val="Textoindependiente"/>
        <w:spacing w:line="240" w:lineRule="auto"/>
        <w:jc w:val="both"/>
        <w:rPr>
          <w:rFonts w:ascii="Arial Narrow" w:hAnsi="Arial Narrow"/>
        </w:rPr>
      </w:pPr>
      <w:r w:rsidRPr="0024686A">
        <w:rPr>
          <w:rFonts w:ascii="Arial Narrow" w:hAnsi="Arial Narrow"/>
          <w:sz w:val="26"/>
          <w:szCs w:val="26"/>
        </w:rPr>
        <w:t xml:space="preserve">Los agentes reforzaron estas labores de prevención poniendo en marcha </w:t>
      </w:r>
      <w:r w:rsidRPr="0024686A">
        <w:rPr>
          <w:rFonts w:ascii="Arial Narrow" w:hAnsi="Arial Narrow" w:cs="Trebuchet MS"/>
          <w:sz w:val="26"/>
          <w:szCs w:val="26"/>
        </w:rPr>
        <w:t xml:space="preserve">26 controles </w:t>
      </w:r>
      <w:r w:rsidRPr="0024686A">
        <w:rPr>
          <w:rFonts w:ascii="Arial Narrow" w:hAnsi="Arial Narrow"/>
          <w:sz w:val="26"/>
          <w:szCs w:val="26"/>
        </w:rPr>
        <w:t xml:space="preserve">aleatorios de </w:t>
      </w:r>
      <w:r w:rsidRPr="0024686A">
        <w:rPr>
          <w:rStyle w:val="Textoennegrita"/>
          <w:rFonts w:ascii="Arial Narrow" w:hAnsi="Arial Narrow"/>
          <w:b w:val="0"/>
          <w:bCs w:val="0"/>
          <w:sz w:val="26"/>
          <w:szCs w:val="26"/>
        </w:rPr>
        <w:t>comprobación,</w:t>
      </w:r>
      <w:r w:rsidRPr="0024686A">
        <w:rPr>
          <w:rFonts w:ascii="Arial Narrow" w:hAnsi="Arial Narrow"/>
          <w:sz w:val="26"/>
          <w:szCs w:val="26"/>
        </w:rPr>
        <w:t xml:space="preserve"> en distintos lugares de la ciudad y a diferentes horas, con la prioridad de pr</w:t>
      </w:r>
      <w:r w:rsidR="00B733EF">
        <w:rPr>
          <w:rFonts w:ascii="Arial Narrow" w:hAnsi="Arial Narrow"/>
          <w:sz w:val="26"/>
          <w:szCs w:val="26"/>
        </w:rPr>
        <w:t>evenir el riesgo aumentando la Seguridad V</w:t>
      </w:r>
      <w:r w:rsidRPr="0024686A">
        <w:rPr>
          <w:rFonts w:ascii="Arial Narrow" w:hAnsi="Arial Narrow"/>
          <w:sz w:val="26"/>
          <w:szCs w:val="26"/>
        </w:rPr>
        <w:t xml:space="preserve">ial, coincidiendo con un pico de circulación de este tipo de vehículo en las fechas cercanas al  Black Friday. </w:t>
      </w:r>
    </w:p>
    <w:p w:rsidR="008D3388" w:rsidRPr="0024686A" w:rsidRDefault="00CA622F">
      <w:pPr>
        <w:jc w:val="both"/>
        <w:rPr>
          <w:rFonts w:ascii="Arial Narrow" w:hAnsi="Arial Narrow"/>
          <w:sz w:val="26"/>
          <w:szCs w:val="26"/>
        </w:rPr>
      </w:pPr>
      <w:r w:rsidRPr="0024686A">
        <w:rPr>
          <w:rFonts w:ascii="Arial Narrow" w:hAnsi="Arial Narrow" w:cs="Trebuchet MS"/>
          <w:sz w:val="26"/>
          <w:szCs w:val="26"/>
        </w:rPr>
        <w:t>En la realización de dichos controles se ha tenido especial incidencia en las condiciones técnicas (ITV), documentación y Permisos de Conducción, así como del control de la carga, etc.</w:t>
      </w:r>
    </w:p>
    <w:p w:rsidR="008D3388" w:rsidRPr="0024686A" w:rsidRDefault="008D3388">
      <w:pPr>
        <w:ind w:left="567"/>
        <w:jc w:val="both"/>
        <w:rPr>
          <w:rFonts w:ascii="Arial Narrow" w:hAnsi="Arial Narrow" w:cs="Trebuchet MS"/>
          <w:sz w:val="26"/>
          <w:szCs w:val="26"/>
        </w:rPr>
      </w:pPr>
    </w:p>
    <w:p w:rsidR="008D3388" w:rsidRPr="0024686A" w:rsidRDefault="00CA622F">
      <w:pPr>
        <w:jc w:val="both"/>
        <w:rPr>
          <w:rFonts w:ascii="Arial Narrow" w:hAnsi="Arial Narrow"/>
          <w:sz w:val="26"/>
          <w:szCs w:val="26"/>
        </w:rPr>
      </w:pPr>
      <w:r w:rsidRPr="0024686A">
        <w:rPr>
          <w:rFonts w:ascii="Arial Narrow" w:hAnsi="Arial Narrow" w:cs="Trebuchet MS"/>
          <w:sz w:val="26"/>
          <w:szCs w:val="26"/>
        </w:rPr>
        <w:t>Desde la Jefatura de la Policía Local, se quiere destacar la importancia de estos controles ya que el riesgo en la conducción de una Furgoneta no es igual que la de un Turismo, pues además del deber que tienen estos vehículos de cumplir con las normas de Tráfico en general, hay cuestiones específicas de los mismos como el control de la carga, que en el caso de ser excesiva o estar mal acondicionada, puede provocar accidentes por desplazamiento de la misma.</w:t>
      </w:r>
    </w:p>
    <w:p w:rsidR="00B733EF" w:rsidRDefault="00B733EF">
      <w:pPr>
        <w:pStyle w:val="Textoindependiente"/>
        <w:spacing w:line="240" w:lineRule="auto"/>
        <w:jc w:val="both"/>
        <w:rPr>
          <w:rFonts w:ascii="Arial Narrow" w:hAnsi="Arial Narrow"/>
          <w:sz w:val="26"/>
          <w:szCs w:val="26"/>
        </w:rPr>
      </w:pPr>
    </w:p>
    <w:p w:rsidR="008D3388" w:rsidRPr="0024686A" w:rsidRDefault="008D3388">
      <w:pPr>
        <w:pStyle w:val="Textoindependiente"/>
        <w:spacing w:line="240" w:lineRule="auto"/>
        <w:jc w:val="both"/>
        <w:rPr>
          <w:rFonts w:ascii="Arial Narrow" w:hAnsi="Arial Narrow"/>
          <w:sz w:val="26"/>
          <w:szCs w:val="26"/>
        </w:rPr>
      </w:pPr>
    </w:p>
    <w:sectPr w:rsidR="008D3388" w:rsidRPr="0024686A">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15" w:rsidRDefault="00F32E15">
      <w:r>
        <w:separator/>
      </w:r>
    </w:p>
  </w:endnote>
  <w:endnote w:type="continuationSeparator" w:id="0">
    <w:p w:rsidR="00F32E15" w:rsidRDefault="00F3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15" w:rsidRDefault="00F32E15">
      <w:r>
        <w:separator/>
      </w:r>
    </w:p>
  </w:footnote>
  <w:footnote w:type="continuationSeparator" w:id="0">
    <w:p w:rsidR="00F32E15" w:rsidRDefault="00F3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88" w:rsidRDefault="008D3388">
    <w:pPr>
      <w:pStyle w:val="Encabezado"/>
      <w:rPr>
        <w:sz w:val="26"/>
        <w:szCs w:val="26"/>
        <w:u w:val="single"/>
        <w:lang w:val="x-none" w:eastAsia="x-none"/>
      </w:rPr>
    </w:pPr>
  </w:p>
  <w:p w:rsidR="008D3388" w:rsidRDefault="00CA622F">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81A1B"/>
    <w:multiLevelType w:val="multilevel"/>
    <w:tmpl w:val="6F8AA1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CA3CB5"/>
    <w:multiLevelType w:val="multilevel"/>
    <w:tmpl w:val="6C2EC0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88"/>
    <w:rsid w:val="0024686A"/>
    <w:rsid w:val="003C5CCA"/>
    <w:rsid w:val="006C6A81"/>
    <w:rsid w:val="008D3388"/>
    <w:rsid w:val="009F4561"/>
    <w:rsid w:val="00B733EF"/>
    <w:rsid w:val="00CA622F"/>
    <w:rsid w:val="00EA08F8"/>
    <w:rsid w:val="00F32E15"/>
    <w:rsid w:val="00F469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B278B-1209-46B8-A2D3-DDB3D03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dcterms:created xsi:type="dcterms:W3CDTF">2023-11-30T09:27:00Z</dcterms:created>
  <dcterms:modified xsi:type="dcterms:W3CDTF">2023-12-01T10:40:00Z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