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7459B" w:rsidRDefault="0057459B">
      <w:pPr>
        <w:rPr>
          <w:rFonts w:ascii="Arial Narrow" w:hAnsi="Arial Narrow"/>
        </w:rPr>
      </w:pPr>
    </w:p>
    <w:p w:rsidR="0057459B" w:rsidRDefault="0057459B">
      <w:pPr>
        <w:rPr>
          <w:rFonts w:ascii="Arial Narrow" w:hAnsi="Arial Narrow"/>
        </w:rPr>
      </w:pPr>
    </w:p>
    <w:p w:rsidR="0057459B" w:rsidRDefault="002C2636">
      <w:pPr>
        <w:rPr>
          <w:rFonts w:ascii="Arial Narrow" w:hAnsi="Arial Narrow"/>
          <w:sz w:val="40"/>
          <w:szCs w:val="40"/>
        </w:rPr>
      </w:pPr>
      <w:r>
        <w:rPr>
          <w:rFonts w:ascii="Arial Narrow" w:hAnsi="Arial Narrow" w:cs="Arial"/>
          <w:b/>
          <w:bCs/>
          <w:sz w:val="40"/>
          <w:szCs w:val="40"/>
        </w:rPr>
        <w:t xml:space="preserve">El Ayuntamiento ya tiene en licitación diez obras de las inversiones destinadas a Jerez por Diputación </w:t>
      </w:r>
    </w:p>
    <w:p w:rsidR="0057459B" w:rsidRDefault="0057459B">
      <w:pPr>
        <w:rPr>
          <w:rFonts w:ascii="Arial Narrow" w:hAnsi="Arial Narrow"/>
        </w:rPr>
      </w:pPr>
      <w:bookmarkStart w:id="0" w:name="_GoBack"/>
      <w:bookmarkEnd w:id="0"/>
    </w:p>
    <w:p w:rsidR="0057459B" w:rsidRDefault="002C2636">
      <w:pPr>
        <w:rPr>
          <w:sz w:val="32"/>
          <w:szCs w:val="32"/>
        </w:rPr>
      </w:pPr>
      <w:r>
        <w:rPr>
          <w:rFonts w:ascii="Arial Narrow" w:hAnsi="Arial Narrow" w:cs="Arial"/>
          <w:sz w:val="32"/>
          <w:szCs w:val="32"/>
        </w:rPr>
        <w:t xml:space="preserve">El Gobierno aprueba el inicio de licitación de los proyectos del  Palacio Riquelme, las calles Barranco y Doctor Lillo y la 2ª fase del eje viario </w:t>
      </w:r>
      <w:r>
        <w:rPr>
          <w:rFonts w:ascii="Arial Narrow" w:hAnsi="Arial Narrow" w:cs="Arial"/>
          <w:sz w:val="32"/>
          <w:szCs w:val="32"/>
        </w:rPr>
        <w:t>Puerta Sevilla-Puerta Santiago, que suman un importe de más de 1,5 millones de euros</w:t>
      </w:r>
    </w:p>
    <w:p w:rsidR="0057459B" w:rsidRDefault="0057459B">
      <w:pPr>
        <w:rPr>
          <w:rFonts w:ascii="Arial Narrow" w:hAnsi="Arial Narrow" w:cs="Arial"/>
        </w:rPr>
      </w:pPr>
    </w:p>
    <w:p w:rsidR="0057459B" w:rsidRDefault="002C2636">
      <w:pPr>
        <w:rPr>
          <w:sz w:val="32"/>
          <w:szCs w:val="32"/>
        </w:rPr>
      </w:pPr>
      <w:r>
        <w:rPr>
          <w:rFonts w:ascii="Arial Narrow" w:hAnsi="Arial Narrow" w:cs="Arial"/>
          <w:sz w:val="32"/>
          <w:szCs w:val="32"/>
        </w:rPr>
        <w:t xml:space="preserve">Las obras del nuevo bulevar de las calles Oro y </w:t>
      </w:r>
      <w:proofErr w:type="spellStart"/>
      <w:r>
        <w:rPr>
          <w:rFonts w:ascii="Arial Narrow" w:hAnsi="Arial Narrow" w:cs="Arial"/>
          <w:sz w:val="32"/>
          <w:szCs w:val="32"/>
        </w:rPr>
        <w:t>Almargen</w:t>
      </w:r>
      <w:proofErr w:type="spellEnd"/>
      <w:r>
        <w:rPr>
          <w:rFonts w:ascii="Arial Narrow" w:hAnsi="Arial Narrow" w:cs="Arial"/>
          <w:sz w:val="32"/>
          <w:szCs w:val="32"/>
        </w:rPr>
        <w:t xml:space="preserve"> reciben 14 ofertas de empresas interesadas y las de San Telmo otras 9</w:t>
      </w:r>
    </w:p>
    <w:p w:rsidR="0057459B" w:rsidRDefault="0057459B">
      <w:pPr>
        <w:rPr>
          <w:rFonts w:ascii="Arial Narrow" w:hAnsi="Arial Narrow"/>
        </w:rPr>
      </w:pPr>
    </w:p>
    <w:p w:rsidR="0057459B" w:rsidRDefault="002C2636">
      <w:pPr>
        <w:jc w:val="both"/>
        <w:rPr>
          <w:rFonts w:ascii="Arial Narrow" w:hAnsi="Arial Narrow"/>
          <w:sz w:val="26"/>
          <w:szCs w:val="26"/>
        </w:rPr>
      </w:pPr>
      <w:r>
        <w:rPr>
          <w:rFonts w:ascii="Arial Narrow" w:eastAsia="Tahoma" w:hAnsi="Arial Narrow" w:cs="Arial"/>
          <w:b/>
          <w:bCs/>
          <w:sz w:val="26"/>
          <w:szCs w:val="26"/>
        </w:rPr>
        <w:t>30 de octubre de 2023.</w:t>
      </w:r>
      <w:r>
        <w:rPr>
          <w:rFonts w:ascii="Arial Narrow" w:eastAsia="Tahoma" w:hAnsi="Arial Narrow" w:cs="Arial"/>
          <w:sz w:val="26"/>
          <w:szCs w:val="26"/>
        </w:rPr>
        <w:t xml:space="preserve"> El teniente de alca</w:t>
      </w:r>
      <w:r>
        <w:rPr>
          <w:rFonts w:ascii="Arial Narrow" w:eastAsia="Tahoma" w:hAnsi="Arial Narrow" w:cs="Arial"/>
          <w:sz w:val="26"/>
          <w:szCs w:val="26"/>
        </w:rPr>
        <w:t>ldesa de Presidencia, Agustín Muñoz, ha anunciado que el Gobierno local ha dado luz verde al inicio de la licitación de tres nuevos proyectos incluidos en las inversiones de la Diputación Provincial de Cádiz, como son las mejoras previstas en el Palacio de</w:t>
      </w:r>
      <w:r>
        <w:rPr>
          <w:rFonts w:ascii="Arial Narrow" w:eastAsia="Tahoma" w:hAnsi="Arial Narrow" w:cs="Arial"/>
          <w:sz w:val="26"/>
          <w:szCs w:val="26"/>
        </w:rPr>
        <w:t xml:space="preserve"> Riquelme y en las calles Barranco y Doctor Lillo y la 2ª fase de las obras del eje viario Puerta Sevilla-Puerta Santiago, que suman una inversión de más de 1,5 millones de euros. De esta forma, ya son diez (de un total de 13) las actuaciones subvencionada</w:t>
      </w:r>
      <w:r>
        <w:rPr>
          <w:rFonts w:ascii="Arial Narrow" w:eastAsia="Tahoma" w:hAnsi="Arial Narrow" w:cs="Arial"/>
          <w:sz w:val="26"/>
          <w:szCs w:val="26"/>
        </w:rPr>
        <w:t>s por el ente provincial cuya contratación ya está</w:t>
      </w:r>
      <w:r w:rsidR="0062218F">
        <w:rPr>
          <w:rFonts w:ascii="Arial Narrow" w:eastAsia="Tahoma" w:hAnsi="Arial Narrow" w:cs="Arial"/>
          <w:sz w:val="26"/>
          <w:szCs w:val="26"/>
        </w:rPr>
        <w:t>n</w:t>
      </w:r>
      <w:r>
        <w:rPr>
          <w:rFonts w:ascii="Arial Narrow" w:eastAsia="Tahoma" w:hAnsi="Arial Narrow" w:cs="Arial"/>
          <w:sz w:val="26"/>
          <w:szCs w:val="26"/>
        </w:rPr>
        <w:t xml:space="preserve"> en marcha, respondiendo así al compromiso de agilizar estos procedimientos y cumplir los plazos establecidos. </w:t>
      </w:r>
    </w:p>
    <w:p w:rsidR="0057459B" w:rsidRDefault="0057459B">
      <w:pPr>
        <w:jc w:val="both"/>
        <w:rPr>
          <w:rFonts w:eastAsia="Tahoma" w:cs="Arial"/>
        </w:rPr>
      </w:pPr>
    </w:p>
    <w:p w:rsidR="0057459B" w:rsidRDefault="002C2636">
      <w:pPr>
        <w:jc w:val="both"/>
        <w:rPr>
          <w:rFonts w:ascii="Arial Narrow" w:hAnsi="Arial Narrow"/>
          <w:sz w:val="26"/>
          <w:szCs w:val="26"/>
        </w:rPr>
      </w:pPr>
      <w:r>
        <w:rPr>
          <w:rFonts w:ascii="Arial Narrow" w:eastAsia="Tahoma" w:hAnsi="Arial Narrow" w:cs="Arial"/>
          <w:sz w:val="26"/>
          <w:szCs w:val="26"/>
        </w:rPr>
        <w:t xml:space="preserve">El teniente de alcaldesa ha informado que se ha aprobado el inicio de </w:t>
      </w:r>
      <w:proofErr w:type="gramStart"/>
      <w:r>
        <w:rPr>
          <w:rFonts w:ascii="Arial Narrow" w:eastAsia="Tahoma" w:hAnsi="Arial Narrow" w:cs="Arial"/>
          <w:sz w:val="26"/>
          <w:szCs w:val="26"/>
        </w:rPr>
        <w:t>expediente</w:t>
      </w:r>
      <w:proofErr w:type="gramEnd"/>
      <w:r>
        <w:rPr>
          <w:rFonts w:ascii="Arial Narrow" w:eastAsia="Tahoma" w:hAnsi="Arial Narrow" w:cs="Arial"/>
          <w:sz w:val="26"/>
          <w:szCs w:val="26"/>
        </w:rPr>
        <w:t xml:space="preserve"> de tres cont</w:t>
      </w:r>
      <w:r>
        <w:rPr>
          <w:rFonts w:ascii="Arial Narrow" w:eastAsia="Tahoma" w:hAnsi="Arial Narrow" w:cs="Arial"/>
          <w:sz w:val="26"/>
          <w:szCs w:val="26"/>
        </w:rPr>
        <w:t>ratos de importantes obras para el Centro Histórico, “que van en línea con nuestra prioridad de impulsar su regeneración y de renovar el patrimonio, las infraestructuras y los servicios de la zona. Para ello, necesitamos prestarle toda nuestra atención y c</w:t>
      </w:r>
      <w:r>
        <w:rPr>
          <w:rFonts w:ascii="Arial Narrow" w:eastAsia="Tahoma" w:hAnsi="Arial Narrow" w:cs="Arial"/>
          <w:sz w:val="26"/>
          <w:szCs w:val="26"/>
        </w:rPr>
        <w:t xml:space="preserve">ontar también con el apoyo y la complicidad de las Administraciones, además de la inversión privada que también se está produciendo”. </w:t>
      </w:r>
    </w:p>
    <w:p w:rsidR="0057459B" w:rsidRDefault="0057459B">
      <w:pPr>
        <w:jc w:val="both"/>
        <w:rPr>
          <w:rFonts w:eastAsia="Tahoma" w:cs="Arial"/>
        </w:rPr>
      </w:pPr>
    </w:p>
    <w:p w:rsidR="0057459B" w:rsidRDefault="002C2636">
      <w:pPr>
        <w:jc w:val="both"/>
        <w:rPr>
          <w:rFonts w:ascii="Arial Narrow" w:hAnsi="Arial Narrow"/>
          <w:sz w:val="26"/>
          <w:szCs w:val="26"/>
        </w:rPr>
      </w:pPr>
      <w:r>
        <w:rPr>
          <w:rFonts w:ascii="Arial Narrow" w:eastAsia="Tahoma" w:hAnsi="Arial Narrow" w:cs="Arial"/>
          <w:sz w:val="26"/>
          <w:szCs w:val="26"/>
        </w:rPr>
        <w:t>Asimismo, el teniente de alcaldesa ha destacado “la celeridad y agilidad con la que estamos actuando desde las distintas</w:t>
      </w:r>
      <w:r>
        <w:rPr>
          <w:rFonts w:ascii="Arial Narrow" w:eastAsia="Tahoma" w:hAnsi="Arial Narrow" w:cs="Arial"/>
          <w:sz w:val="26"/>
          <w:szCs w:val="26"/>
        </w:rPr>
        <w:t xml:space="preserve"> áreas municipales implicadas para avanzar en la tramitación de estos proyectos, que deben estar adjudicados en diciembre con el fin de que puedan ejecutarse a lo largo del año 2024, cumpliendo así la hoja de ruta marcada”. </w:t>
      </w:r>
    </w:p>
    <w:p w:rsidR="0057459B" w:rsidRDefault="0057459B">
      <w:pPr>
        <w:jc w:val="both"/>
        <w:rPr>
          <w:rFonts w:eastAsia="Tahoma" w:cs="Arial"/>
        </w:rPr>
      </w:pPr>
    </w:p>
    <w:p w:rsidR="0057459B" w:rsidRDefault="002C2636">
      <w:pPr>
        <w:jc w:val="both"/>
        <w:rPr>
          <w:rFonts w:ascii="Arial Narrow" w:hAnsi="Arial Narrow"/>
          <w:sz w:val="26"/>
          <w:szCs w:val="26"/>
        </w:rPr>
      </w:pPr>
      <w:r>
        <w:rPr>
          <w:rFonts w:ascii="Arial Narrow" w:eastAsia="Tahoma" w:hAnsi="Arial Narrow" w:cs="Arial"/>
          <w:sz w:val="26"/>
          <w:szCs w:val="26"/>
        </w:rPr>
        <w:t>El proyecto del Palacio de Riq</w:t>
      </w:r>
      <w:r>
        <w:rPr>
          <w:rFonts w:ascii="Arial Narrow" w:eastAsia="Tahoma" w:hAnsi="Arial Narrow" w:cs="Arial"/>
          <w:sz w:val="26"/>
          <w:szCs w:val="26"/>
        </w:rPr>
        <w:t xml:space="preserve">uelme, en su 1ª fase, tiene por objeto llevar a cabo una intervención preventiva en fachadas y en las dos primeras crujías, y sale a licitación por importe de 761.620 euros. En palabras de Agustín Muñoz, se trata </w:t>
      </w:r>
      <w:r>
        <w:rPr>
          <w:rFonts w:ascii="Arial Narrow" w:eastAsia="Tahoma" w:hAnsi="Arial Narrow" w:cs="Arial"/>
          <w:sz w:val="26"/>
          <w:szCs w:val="26"/>
        </w:rPr>
        <w:lastRenderedPageBreak/>
        <w:t>de una actuación “muy simbólica y represent</w:t>
      </w:r>
      <w:r>
        <w:rPr>
          <w:rFonts w:ascii="Arial Narrow" w:eastAsia="Tahoma" w:hAnsi="Arial Narrow" w:cs="Arial"/>
          <w:sz w:val="26"/>
          <w:szCs w:val="26"/>
        </w:rPr>
        <w:t xml:space="preserve">ativa de la estrategia de recuperación que queremos impulsar en este entorno, ya que estamos hablando de un edificio de gran valor histórico, patrimonial y cultural”. </w:t>
      </w:r>
    </w:p>
    <w:p w:rsidR="0057459B" w:rsidRDefault="0057459B">
      <w:pPr>
        <w:jc w:val="both"/>
        <w:rPr>
          <w:rFonts w:eastAsia="Tahoma" w:cs="Arial"/>
        </w:rPr>
      </w:pPr>
    </w:p>
    <w:p w:rsidR="0057459B" w:rsidRDefault="002C2636">
      <w:pPr>
        <w:jc w:val="both"/>
        <w:rPr>
          <w:rFonts w:ascii="Arial Narrow" w:hAnsi="Arial Narrow"/>
          <w:sz w:val="26"/>
          <w:szCs w:val="26"/>
        </w:rPr>
      </w:pPr>
      <w:r>
        <w:rPr>
          <w:rFonts w:ascii="Arial Narrow" w:eastAsia="Tahoma" w:hAnsi="Arial Narrow" w:cs="Arial"/>
          <w:sz w:val="26"/>
          <w:szCs w:val="26"/>
        </w:rPr>
        <w:t>Cabe recordar que las obras de reurbanización de las calles Barranco y Doctor Lillo, co</w:t>
      </w:r>
      <w:r>
        <w:rPr>
          <w:rFonts w:ascii="Arial Narrow" w:eastAsia="Tahoma" w:hAnsi="Arial Narrow" w:cs="Arial"/>
          <w:sz w:val="26"/>
          <w:szCs w:val="26"/>
        </w:rPr>
        <w:t>n un importe de licitación de 587.919 euros, incluye la rehabilitación completa de este eje de acceso al Centro Histórico y dando continuidad al proyecto de reordenación del entorno del Arroyo.</w:t>
      </w:r>
    </w:p>
    <w:p w:rsidR="0057459B" w:rsidRDefault="0057459B">
      <w:pPr>
        <w:jc w:val="both"/>
        <w:rPr>
          <w:rFonts w:ascii="Arial Narrow" w:hAnsi="Arial Narrow"/>
          <w:sz w:val="26"/>
          <w:szCs w:val="26"/>
        </w:rPr>
      </w:pPr>
    </w:p>
    <w:p w:rsidR="0057459B" w:rsidRDefault="002C2636">
      <w:pPr>
        <w:jc w:val="both"/>
      </w:pPr>
      <w:r>
        <w:rPr>
          <w:rFonts w:ascii="Arial Narrow" w:eastAsia="Tahoma" w:hAnsi="Arial Narrow" w:cs="Arial"/>
          <w:sz w:val="26"/>
          <w:szCs w:val="26"/>
        </w:rPr>
        <w:t xml:space="preserve">Respecto a </w:t>
      </w:r>
      <w:r>
        <w:rPr>
          <w:rFonts w:ascii="Arial Narrow" w:eastAsia="Tahoma" w:hAnsi="Arial Narrow" w:cs="Arial Narrow"/>
          <w:sz w:val="26"/>
          <w:szCs w:val="26"/>
        </w:rPr>
        <w:t>la segunda fase de las obras de reordenación y urb</w:t>
      </w:r>
      <w:r>
        <w:rPr>
          <w:rFonts w:ascii="Arial Narrow" w:eastAsia="Tahoma" w:hAnsi="Arial Narrow" w:cs="Arial Narrow"/>
          <w:sz w:val="26"/>
          <w:szCs w:val="26"/>
        </w:rPr>
        <w:t>anización del eje viario Puerta Sevilla-Puerta Santia</w:t>
      </w:r>
      <w:r w:rsidR="0062218F">
        <w:rPr>
          <w:rFonts w:ascii="Arial Narrow" w:eastAsia="Tahoma" w:hAnsi="Arial Narrow" w:cs="Arial Narrow"/>
          <w:sz w:val="26"/>
          <w:szCs w:val="26"/>
        </w:rPr>
        <w:t>go, cuyo presupuesto asciende a</w:t>
      </w:r>
      <w:r>
        <w:rPr>
          <w:rFonts w:ascii="Arial Narrow" w:eastAsia="Tahoma" w:hAnsi="Arial Narrow" w:cs="Arial Narrow"/>
          <w:sz w:val="26"/>
          <w:szCs w:val="26"/>
        </w:rPr>
        <w:t xml:space="preserve"> 179.948 euros, Agustín Muñoz ha recordado que va destinada a los extremos del tramo del citado eje, es decir, a la urbanización de </w:t>
      </w:r>
      <w:r>
        <w:rPr>
          <w:rStyle w:val="Destaquemayor"/>
          <w:rFonts w:ascii="Arial Narrow" w:eastAsia="Calibri" w:hAnsi="Arial Narrow" w:cs="Arial"/>
          <w:b w:val="0"/>
          <w:bCs w:val="0"/>
          <w:kern w:val="0"/>
          <w:sz w:val="26"/>
          <w:szCs w:val="26"/>
          <w:lang w:eastAsia="en-US"/>
        </w:rPr>
        <w:t>los entornos de intramuros de Puerta Se</w:t>
      </w:r>
      <w:r>
        <w:rPr>
          <w:rStyle w:val="Destaquemayor"/>
          <w:rFonts w:ascii="Arial Narrow" w:eastAsia="Calibri" w:hAnsi="Arial Narrow" w:cs="Arial"/>
          <w:b w:val="0"/>
          <w:bCs w:val="0"/>
          <w:kern w:val="0"/>
          <w:sz w:val="26"/>
          <w:szCs w:val="26"/>
          <w:lang w:eastAsia="en-US"/>
        </w:rPr>
        <w:t>villa y de Puerta Santiago</w:t>
      </w:r>
      <w:r>
        <w:rPr>
          <w:rStyle w:val="Destaquemayor"/>
          <w:rFonts w:ascii="Arial Narrow" w:eastAsia="Tahoma" w:hAnsi="Arial Narrow" w:cs="Arial"/>
          <w:b w:val="0"/>
          <w:bCs w:val="0"/>
          <w:sz w:val="26"/>
          <w:szCs w:val="26"/>
        </w:rPr>
        <w:t xml:space="preserve">. </w:t>
      </w:r>
    </w:p>
    <w:p w:rsidR="0057459B" w:rsidRDefault="0057459B">
      <w:pPr>
        <w:jc w:val="both"/>
        <w:rPr>
          <w:rFonts w:ascii="Arial Narrow" w:hAnsi="Arial Narrow"/>
          <w:sz w:val="26"/>
          <w:szCs w:val="26"/>
        </w:rPr>
      </w:pPr>
    </w:p>
    <w:p w:rsidR="0057459B" w:rsidRDefault="002C2636">
      <w:pPr>
        <w:jc w:val="both"/>
        <w:rPr>
          <w:rFonts w:ascii="Arial Narrow" w:hAnsi="Arial Narrow"/>
          <w:b/>
          <w:bCs/>
          <w:sz w:val="26"/>
          <w:szCs w:val="26"/>
        </w:rPr>
      </w:pPr>
      <w:r>
        <w:rPr>
          <w:rFonts w:ascii="Arial Narrow" w:hAnsi="Arial Narrow"/>
          <w:b/>
          <w:bCs/>
          <w:sz w:val="26"/>
          <w:szCs w:val="26"/>
        </w:rPr>
        <w:t>Otras actuaciones en licitación</w:t>
      </w:r>
    </w:p>
    <w:p w:rsidR="0057459B" w:rsidRDefault="0057459B">
      <w:pPr>
        <w:jc w:val="both"/>
        <w:rPr>
          <w:rFonts w:ascii="Arial Narrow" w:hAnsi="Arial Narrow"/>
          <w:sz w:val="26"/>
          <w:szCs w:val="26"/>
        </w:rPr>
      </w:pPr>
    </w:p>
    <w:p w:rsidR="0057459B" w:rsidRDefault="002C2636">
      <w:pPr>
        <w:jc w:val="both"/>
      </w:pPr>
      <w:r>
        <w:rPr>
          <w:rStyle w:val="Destaquemayor"/>
          <w:rFonts w:ascii="Arial Narrow" w:eastAsia="Tahoma" w:hAnsi="Arial Narrow" w:cs="Arial"/>
          <w:b w:val="0"/>
          <w:bCs w:val="0"/>
          <w:sz w:val="26"/>
          <w:szCs w:val="26"/>
        </w:rPr>
        <w:t>El resto de proyectos que también se encuentran en licitación son, en materia deportiva, la m</w:t>
      </w:r>
      <w:r>
        <w:rPr>
          <w:rStyle w:val="Destaquemayor"/>
          <w:rFonts w:ascii="Arial Narrow" w:eastAsia="Tahoma" w:hAnsi="Arial Narrow" w:cs="Arial Narrow"/>
          <w:b w:val="0"/>
          <w:bCs w:val="0"/>
          <w:sz w:val="26"/>
          <w:szCs w:val="26"/>
        </w:rPr>
        <w:t xml:space="preserve">ejora del complejo Deportivo Pedro Garrido que tiene un importe de 223.834 euros, y la reforma de las </w:t>
      </w:r>
      <w:r>
        <w:rPr>
          <w:rFonts w:ascii="Arial Narrow" w:hAnsi="Arial Narrow" w:cs="Arial Narrow"/>
          <w:sz w:val="26"/>
          <w:szCs w:val="26"/>
        </w:rPr>
        <w:t xml:space="preserve"> instalaciones deportivas </w:t>
      </w:r>
      <w:r w:rsidRPr="0062218F">
        <w:rPr>
          <w:rFonts w:ascii="Arial Narrow" w:hAnsi="Arial Narrow" w:cs="Arial Narrow"/>
          <w:sz w:val="26"/>
          <w:szCs w:val="26"/>
        </w:rPr>
        <w:t xml:space="preserve">Manuel </w:t>
      </w:r>
      <w:proofErr w:type="spellStart"/>
      <w:r w:rsidRPr="0062218F">
        <w:rPr>
          <w:rFonts w:ascii="Arial Narrow" w:hAnsi="Arial Narrow" w:cs="Arial Narrow"/>
          <w:sz w:val="26"/>
          <w:szCs w:val="26"/>
        </w:rPr>
        <w:t>Mestre</w:t>
      </w:r>
      <w:proofErr w:type="spellEnd"/>
      <w:r w:rsidRPr="0062218F">
        <w:rPr>
          <w:rFonts w:ascii="Arial Narrow" w:hAnsi="Arial Narrow" w:cs="Arial Narrow"/>
          <w:sz w:val="26"/>
          <w:szCs w:val="26"/>
        </w:rPr>
        <w:t>,</w:t>
      </w:r>
      <w:r w:rsidR="0062218F">
        <w:rPr>
          <w:rFonts w:ascii="Arial Narrow" w:hAnsi="Arial Narrow" w:cs="Arial Narrow"/>
          <w:sz w:val="26"/>
          <w:szCs w:val="26"/>
        </w:rPr>
        <w:t xml:space="preserve"> con</w:t>
      </w:r>
      <w:r>
        <w:rPr>
          <w:rFonts w:ascii="Arial Narrow" w:hAnsi="Arial Narrow" w:cs="Arial Narrow"/>
          <w:sz w:val="26"/>
          <w:szCs w:val="26"/>
        </w:rPr>
        <w:t xml:space="preserve"> 497.031 euros de inversión. </w:t>
      </w:r>
    </w:p>
    <w:p w:rsidR="0057459B" w:rsidRDefault="0057459B">
      <w:pPr>
        <w:jc w:val="both"/>
        <w:rPr>
          <w:rFonts w:ascii="Arial Narrow" w:hAnsi="Arial Narrow"/>
          <w:sz w:val="26"/>
          <w:szCs w:val="26"/>
        </w:rPr>
      </w:pPr>
    </w:p>
    <w:p w:rsidR="0057459B" w:rsidRDefault="0062218F">
      <w:pPr>
        <w:jc w:val="both"/>
        <w:rPr>
          <w:rFonts w:ascii="Arial Narrow" w:hAnsi="Arial Narrow"/>
          <w:sz w:val="26"/>
          <w:szCs w:val="26"/>
        </w:rPr>
      </w:pPr>
      <w:r>
        <w:rPr>
          <w:rFonts w:ascii="Arial Narrow" w:hAnsi="Arial Narrow" w:cs="Arial Narrow"/>
          <w:sz w:val="26"/>
          <w:szCs w:val="26"/>
        </w:rPr>
        <w:t>El</w:t>
      </w:r>
      <w:r w:rsidR="002C2636">
        <w:rPr>
          <w:rFonts w:ascii="Arial Narrow" w:hAnsi="Arial Narrow" w:cs="Arial Narrow"/>
          <w:sz w:val="26"/>
          <w:szCs w:val="26"/>
        </w:rPr>
        <w:t xml:space="preserve"> Centro Histórico será objeto también de otras intervenciones además de las</w:t>
      </w:r>
      <w:r w:rsidR="002C2636">
        <w:rPr>
          <w:rFonts w:ascii="Arial Narrow" w:hAnsi="Arial Narrow" w:cs="Arial Narrow"/>
          <w:sz w:val="26"/>
          <w:szCs w:val="26"/>
        </w:rPr>
        <w:t xml:space="preserve"> ya citadas, como son las previstas en la Torre de la Atalaya, cuya licitación se aprobó el pasado 24 de octubre, y que incluyen una serie de trabajos de reparación y conservación de distintos elementos, por importe de 67.669 euros. </w:t>
      </w:r>
    </w:p>
    <w:p w:rsidR="0057459B" w:rsidRDefault="0057459B">
      <w:pPr>
        <w:jc w:val="both"/>
        <w:rPr>
          <w:rFonts w:ascii="Arial Narrow" w:hAnsi="Arial Narrow"/>
          <w:sz w:val="26"/>
          <w:szCs w:val="26"/>
        </w:rPr>
      </w:pPr>
    </w:p>
    <w:p w:rsidR="0057459B" w:rsidRDefault="002C2636">
      <w:pPr>
        <w:jc w:val="both"/>
        <w:rPr>
          <w:rFonts w:ascii="Arial Narrow" w:hAnsi="Arial Narrow"/>
          <w:sz w:val="26"/>
          <w:szCs w:val="26"/>
        </w:rPr>
      </w:pPr>
      <w:r>
        <w:rPr>
          <w:rFonts w:ascii="Arial Narrow" w:hAnsi="Arial Narrow" w:cs="Arial Narrow"/>
          <w:sz w:val="26"/>
          <w:szCs w:val="26"/>
        </w:rPr>
        <w:t>Igualmente, Agustín M</w:t>
      </w:r>
      <w:r>
        <w:rPr>
          <w:rFonts w:ascii="Arial Narrow" w:hAnsi="Arial Narrow" w:cs="Arial Narrow"/>
          <w:sz w:val="26"/>
          <w:szCs w:val="26"/>
        </w:rPr>
        <w:t xml:space="preserve">uñoz ha informado de que el pasado viernes se celebró la Mesa de Contratación para conocer y valorar las ofertas presentadas para optar a las obras de </w:t>
      </w:r>
      <w:r>
        <w:rPr>
          <w:rFonts w:ascii="Arial Narrow" w:eastAsia="Tahoma" w:hAnsi="Arial Narrow" w:cs="Arial"/>
          <w:sz w:val="26"/>
          <w:szCs w:val="26"/>
        </w:rPr>
        <w:t xml:space="preserve">construcción de nuevas </w:t>
      </w:r>
      <w:r>
        <w:rPr>
          <w:rFonts w:ascii="Arial Narrow" w:hAnsi="Arial Narrow" w:cs="Arial Narrow"/>
          <w:sz w:val="26"/>
          <w:szCs w:val="26"/>
        </w:rPr>
        <w:t>zonas de ocio y reforma de espacios peatonales del Parque de San Telmo, (que pasar</w:t>
      </w:r>
      <w:r>
        <w:rPr>
          <w:rFonts w:ascii="Arial Narrow" w:hAnsi="Arial Narrow" w:cs="Arial Narrow"/>
          <w:sz w:val="26"/>
          <w:szCs w:val="26"/>
        </w:rPr>
        <w:t xml:space="preserve">á a llamarse Parque Sebastián Peña, como avanzara recientemente la alcaldesa, María José García-Pelayo, en homenaje al recordado líder vecinal), por importe de 433.584 euros, y la construcción de un bulevar entre las calles Oro y </w:t>
      </w:r>
      <w:proofErr w:type="spellStart"/>
      <w:r>
        <w:rPr>
          <w:rFonts w:ascii="Arial Narrow" w:hAnsi="Arial Narrow" w:cs="Arial Narrow"/>
          <w:sz w:val="26"/>
          <w:szCs w:val="26"/>
        </w:rPr>
        <w:t>Almargen</w:t>
      </w:r>
      <w:proofErr w:type="spellEnd"/>
      <w:r>
        <w:rPr>
          <w:rFonts w:ascii="Arial Narrow" w:hAnsi="Arial Narrow" w:cs="Arial Narrow"/>
          <w:sz w:val="26"/>
          <w:szCs w:val="26"/>
        </w:rPr>
        <w:t>, en Entrevías (52</w:t>
      </w:r>
      <w:r>
        <w:rPr>
          <w:rFonts w:ascii="Arial Narrow" w:hAnsi="Arial Narrow" w:cs="Arial Narrow"/>
          <w:sz w:val="26"/>
          <w:szCs w:val="26"/>
        </w:rPr>
        <w:t xml:space="preserve">1.446 euros); la primera actuación ha recibido 9 ofertas de empresas interesadas, y la segunda otras 14. </w:t>
      </w:r>
    </w:p>
    <w:p w:rsidR="0057459B" w:rsidRDefault="0057459B">
      <w:pPr>
        <w:jc w:val="both"/>
        <w:rPr>
          <w:rFonts w:cs="Arial Narrow"/>
        </w:rPr>
      </w:pPr>
    </w:p>
    <w:p w:rsidR="0057459B" w:rsidRDefault="002C2636">
      <w:pPr>
        <w:jc w:val="both"/>
        <w:rPr>
          <w:rFonts w:ascii="Arial Narrow" w:hAnsi="Arial Narrow"/>
          <w:sz w:val="26"/>
          <w:szCs w:val="26"/>
        </w:rPr>
      </w:pPr>
      <w:r>
        <w:rPr>
          <w:rFonts w:ascii="Arial Narrow" w:hAnsi="Arial Narrow" w:cs="Arial Narrow"/>
          <w:sz w:val="26"/>
          <w:szCs w:val="26"/>
        </w:rPr>
        <w:t>Asimismo, se encuentran también en licitación la adecuación de una parcela de la avenida Acacias, con 225.569 euros de presupuesto, y se ha iniciado recientemente la contratación de las obras de dotación de un pasillo cubierto en el colegio La Granjas, por</w:t>
      </w:r>
      <w:r>
        <w:rPr>
          <w:rFonts w:ascii="Arial Narrow" w:hAnsi="Arial Narrow" w:cs="Arial Narrow"/>
          <w:sz w:val="26"/>
          <w:szCs w:val="26"/>
        </w:rPr>
        <w:t xml:space="preserve"> importe de 53.986 euros. </w:t>
      </w:r>
    </w:p>
    <w:p w:rsidR="0057459B" w:rsidRDefault="0057459B">
      <w:pPr>
        <w:jc w:val="both"/>
        <w:rPr>
          <w:rFonts w:ascii="Arial Narrow" w:hAnsi="Arial Narrow"/>
          <w:sz w:val="26"/>
          <w:szCs w:val="26"/>
        </w:rPr>
      </w:pPr>
    </w:p>
    <w:p w:rsidR="0057459B" w:rsidRDefault="002C2636">
      <w:pPr>
        <w:jc w:val="both"/>
        <w:rPr>
          <w:rFonts w:ascii="Arial Narrow" w:hAnsi="Arial Narrow"/>
          <w:sz w:val="26"/>
          <w:szCs w:val="26"/>
        </w:rPr>
      </w:pPr>
      <w:r>
        <w:rPr>
          <w:rFonts w:ascii="Arial Narrow" w:eastAsia="Calibri" w:hAnsi="Arial Narrow" w:cs="Trebuchet MS"/>
          <w:sz w:val="26"/>
          <w:szCs w:val="26"/>
        </w:rPr>
        <w:t>Quedan pendientes de licitación dos obras, las de r</w:t>
      </w:r>
      <w:r>
        <w:rPr>
          <w:rFonts w:ascii="Arial Narrow" w:eastAsia="Calibri" w:hAnsi="Arial Narrow" w:cs="Arial Narrow"/>
          <w:sz w:val="26"/>
          <w:szCs w:val="26"/>
        </w:rPr>
        <w:t xml:space="preserve">estauración del Templete municipal de la Alameda Vieja y las de mejora de la accesibilidad en el entorno </w:t>
      </w:r>
      <w:r>
        <w:rPr>
          <w:rFonts w:ascii="Arial Narrow" w:eastAsia="Calibri" w:hAnsi="Arial Narrow" w:cs="Arial Narrow"/>
          <w:sz w:val="26"/>
          <w:szCs w:val="26"/>
        </w:rPr>
        <w:lastRenderedPageBreak/>
        <w:t>de San Joaquín, que son contratos menores y por tanto tienen una tramita</w:t>
      </w:r>
      <w:r>
        <w:rPr>
          <w:rFonts w:ascii="Arial Narrow" w:eastAsia="Calibri" w:hAnsi="Arial Narrow" w:cs="Arial Narrow"/>
          <w:sz w:val="26"/>
          <w:szCs w:val="26"/>
        </w:rPr>
        <w:t xml:space="preserve">ción del expediente mucho más abreviada y se encuentran en plazo. </w:t>
      </w:r>
    </w:p>
    <w:p w:rsidR="0057459B" w:rsidRDefault="0057459B">
      <w:pPr>
        <w:jc w:val="both"/>
        <w:rPr>
          <w:rFonts w:eastAsia="Calibri" w:cs="Arial Narrow"/>
        </w:rPr>
      </w:pPr>
    </w:p>
    <w:p w:rsidR="0057459B" w:rsidRDefault="002C2636">
      <w:pPr>
        <w:jc w:val="both"/>
        <w:rPr>
          <w:rFonts w:ascii="Arial Narrow" w:hAnsi="Arial Narrow"/>
          <w:sz w:val="26"/>
          <w:szCs w:val="26"/>
        </w:rPr>
      </w:pPr>
      <w:r>
        <w:rPr>
          <w:rFonts w:ascii="Arial Narrow" w:eastAsia="Calibri" w:hAnsi="Arial Narrow" w:cs="Arial Narrow"/>
          <w:sz w:val="26"/>
          <w:szCs w:val="26"/>
        </w:rPr>
        <w:t xml:space="preserve">Por último, cabe mencionar que el proyecto de creación de nuevos </w:t>
      </w:r>
      <w:r>
        <w:rPr>
          <w:rFonts w:ascii="Arial Narrow" w:hAnsi="Arial Narrow" w:cs="Arial Narrow"/>
          <w:sz w:val="26"/>
          <w:szCs w:val="26"/>
        </w:rPr>
        <w:t>aparcamientos entre las calles Ignacio Pineda y Camarón de la Isla ya ha concluido y su coste va a ser sufragado también co</w:t>
      </w:r>
      <w:r w:rsidR="0062218F">
        <w:rPr>
          <w:rFonts w:ascii="Arial Narrow" w:hAnsi="Arial Narrow" w:cs="Arial Narrow"/>
          <w:sz w:val="26"/>
          <w:szCs w:val="26"/>
        </w:rPr>
        <w:t>n</w:t>
      </w:r>
      <w:r>
        <w:rPr>
          <w:rFonts w:ascii="Arial Narrow" w:hAnsi="Arial Narrow" w:cs="Arial Narrow"/>
          <w:sz w:val="26"/>
          <w:szCs w:val="26"/>
        </w:rPr>
        <w:t xml:space="preserve"> estos fondos de Diputación. </w:t>
      </w:r>
    </w:p>
    <w:p w:rsidR="0057459B" w:rsidRDefault="0057459B">
      <w:pPr>
        <w:pStyle w:val="Textoindependiente"/>
        <w:tabs>
          <w:tab w:val="left" w:pos="709"/>
        </w:tabs>
        <w:spacing w:after="0"/>
        <w:jc w:val="both"/>
        <w:rPr>
          <w:rFonts w:ascii="Arial Narrow" w:hAnsi="Arial Narrow" w:cs="Arial Narrow"/>
          <w:color w:val="2A6099"/>
          <w:sz w:val="26"/>
          <w:szCs w:val="26"/>
        </w:rPr>
      </w:pPr>
    </w:p>
    <w:p w:rsidR="0057459B" w:rsidRDefault="0057459B">
      <w:pPr>
        <w:pStyle w:val="Textoindependiente"/>
        <w:tabs>
          <w:tab w:val="left" w:pos="709"/>
        </w:tabs>
        <w:spacing w:after="0"/>
        <w:ind w:left="1429"/>
        <w:jc w:val="both"/>
        <w:rPr>
          <w:rFonts w:cs="Arial Narrow"/>
          <w:color w:val="2A6099"/>
        </w:rPr>
      </w:pPr>
    </w:p>
    <w:p w:rsidR="0057459B" w:rsidRDefault="0057459B">
      <w:pPr>
        <w:pStyle w:val="Textoindependiente"/>
        <w:tabs>
          <w:tab w:val="left" w:pos="709"/>
        </w:tabs>
        <w:spacing w:after="0"/>
        <w:ind w:left="1429"/>
        <w:jc w:val="both"/>
        <w:rPr>
          <w:rFonts w:cs="Arial Narrow"/>
          <w:color w:val="2A6099"/>
        </w:rPr>
      </w:pPr>
    </w:p>
    <w:p w:rsidR="0057459B" w:rsidRDefault="0057459B">
      <w:pPr>
        <w:pStyle w:val="Textoindependiente"/>
        <w:tabs>
          <w:tab w:val="left" w:pos="709"/>
        </w:tabs>
        <w:spacing w:after="0"/>
        <w:jc w:val="both"/>
        <w:rPr>
          <w:rFonts w:cs="Arial Narrow"/>
          <w:color w:val="2A6099"/>
        </w:rPr>
      </w:pPr>
    </w:p>
    <w:p w:rsidR="0057459B" w:rsidRDefault="0057459B">
      <w:pPr>
        <w:pStyle w:val="Textoindependiente"/>
        <w:tabs>
          <w:tab w:val="left" w:pos="709"/>
        </w:tabs>
        <w:spacing w:after="0"/>
        <w:jc w:val="both"/>
        <w:rPr>
          <w:rFonts w:cs="Arial Narrow"/>
          <w:color w:val="2A6099"/>
        </w:rPr>
      </w:pPr>
    </w:p>
    <w:p w:rsidR="0057459B" w:rsidRDefault="0057459B">
      <w:pPr>
        <w:pStyle w:val="Textoindependiente"/>
        <w:tabs>
          <w:tab w:val="left" w:pos="709"/>
        </w:tabs>
        <w:spacing w:after="0"/>
        <w:jc w:val="both"/>
        <w:rPr>
          <w:rFonts w:cs="Arial Narrow"/>
          <w:b/>
          <w:bCs/>
          <w:i/>
          <w:iCs/>
          <w:color w:val="2A6099"/>
        </w:rPr>
      </w:pPr>
    </w:p>
    <w:p w:rsidR="0057459B" w:rsidRDefault="0057459B">
      <w:pPr>
        <w:pStyle w:val="Textoindependiente"/>
        <w:tabs>
          <w:tab w:val="left" w:pos="709"/>
        </w:tabs>
        <w:spacing w:after="0"/>
        <w:ind w:left="1429"/>
        <w:jc w:val="both"/>
        <w:rPr>
          <w:rFonts w:ascii="Arial Narrow" w:hAnsi="Arial Narrow" w:cs="Arial Narrow"/>
          <w:color w:val="2A6099"/>
          <w:sz w:val="26"/>
          <w:szCs w:val="26"/>
        </w:rPr>
      </w:pPr>
    </w:p>
    <w:p w:rsidR="0057459B" w:rsidRDefault="0057459B">
      <w:pPr>
        <w:pStyle w:val="Textoindependiente"/>
        <w:tabs>
          <w:tab w:val="left" w:pos="709"/>
        </w:tabs>
        <w:spacing w:after="0"/>
        <w:jc w:val="both"/>
        <w:rPr>
          <w:rFonts w:cs="Arial Narrow"/>
          <w:b/>
          <w:bCs/>
          <w:color w:val="2A6099"/>
        </w:rPr>
      </w:pPr>
    </w:p>
    <w:p w:rsidR="0057459B" w:rsidRDefault="0057459B">
      <w:pPr>
        <w:pStyle w:val="Textoindependiente"/>
        <w:tabs>
          <w:tab w:val="left" w:pos="709"/>
        </w:tabs>
        <w:spacing w:after="0"/>
        <w:jc w:val="both"/>
        <w:rPr>
          <w:rFonts w:ascii="Arial Narrow" w:hAnsi="Arial Narrow"/>
          <w:sz w:val="26"/>
          <w:szCs w:val="26"/>
        </w:rPr>
      </w:pPr>
    </w:p>
    <w:p w:rsidR="0057459B" w:rsidRDefault="0057459B">
      <w:pPr>
        <w:jc w:val="both"/>
        <w:rPr>
          <w:rFonts w:ascii="Arial Narrow" w:hAnsi="Arial Narrow"/>
          <w:sz w:val="26"/>
          <w:szCs w:val="26"/>
        </w:rPr>
      </w:pPr>
    </w:p>
    <w:p w:rsidR="0057459B" w:rsidRDefault="0057459B">
      <w:pPr>
        <w:jc w:val="both"/>
        <w:rPr>
          <w:rFonts w:eastAsia="Tahoma" w:cs="Arial"/>
        </w:rPr>
      </w:pPr>
    </w:p>
    <w:p w:rsidR="0057459B" w:rsidRDefault="0057459B">
      <w:pPr>
        <w:jc w:val="both"/>
        <w:rPr>
          <w:rFonts w:eastAsia="Tahoma" w:cs="Arial"/>
        </w:rPr>
      </w:pPr>
    </w:p>
    <w:p w:rsidR="0057459B" w:rsidRDefault="0057459B">
      <w:pPr>
        <w:jc w:val="both"/>
        <w:rPr>
          <w:rFonts w:eastAsia="Tahoma" w:cs="Arial"/>
        </w:rPr>
      </w:pPr>
    </w:p>
    <w:p w:rsidR="0057459B" w:rsidRDefault="0057459B">
      <w:pPr>
        <w:jc w:val="both"/>
        <w:rPr>
          <w:rFonts w:eastAsia="Tahoma" w:cs="Arial"/>
        </w:rPr>
      </w:pPr>
    </w:p>
    <w:p w:rsidR="0057459B" w:rsidRDefault="0057459B">
      <w:pPr>
        <w:jc w:val="both"/>
        <w:rPr>
          <w:rFonts w:eastAsia="Tahoma" w:cs="Arial"/>
        </w:rPr>
      </w:pPr>
    </w:p>
    <w:p w:rsidR="0057459B" w:rsidRDefault="0057459B">
      <w:pPr>
        <w:jc w:val="both"/>
        <w:rPr>
          <w:rFonts w:eastAsia="Tahoma" w:cs="Arial"/>
        </w:rPr>
      </w:pPr>
    </w:p>
    <w:p w:rsidR="0057459B" w:rsidRDefault="0057459B">
      <w:pPr>
        <w:jc w:val="both"/>
        <w:rPr>
          <w:rFonts w:eastAsia="Tahoma" w:cs="Arial"/>
        </w:rPr>
      </w:pPr>
    </w:p>
    <w:p w:rsidR="0057459B" w:rsidRDefault="0057459B">
      <w:pPr>
        <w:jc w:val="both"/>
        <w:rPr>
          <w:rFonts w:ascii="Arial Narrow" w:eastAsia="Tahoma" w:hAnsi="Arial Narrow" w:cs="Arial"/>
          <w:sz w:val="26"/>
          <w:szCs w:val="26"/>
        </w:rPr>
      </w:pPr>
    </w:p>
    <w:p w:rsidR="0057459B" w:rsidRDefault="0057459B">
      <w:pPr>
        <w:jc w:val="both"/>
        <w:rPr>
          <w:rFonts w:ascii="Arial Narrow" w:hAnsi="Arial Narrow"/>
          <w:sz w:val="26"/>
          <w:szCs w:val="26"/>
        </w:rPr>
      </w:pPr>
    </w:p>
    <w:p w:rsidR="0057459B" w:rsidRDefault="0057459B">
      <w:pPr>
        <w:jc w:val="both"/>
        <w:rPr>
          <w:rFonts w:ascii="Arial Narrow" w:hAnsi="Arial Narrow" w:cs="Calibri"/>
          <w:sz w:val="26"/>
          <w:szCs w:val="26"/>
        </w:rPr>
      </w:pPr>
    </w:p>
    <w:p w:rsidR="0057459B" w:rsidRDefault="0057459B">
      <w:pPr>
        <w:jc w:val="both"/>
        <w:rPr>
          <w:rFonts w:ascii="Arial Narrow" w:hAnsi="Arial Narrow" w:cs="Calibri"/>
          <w:sz w:val="26"/>
          <w:szCs w:val="26"/>
        </w:rPr>
      </w:pPr>
    </w:p>
    <w:p w:rsidR="0057459B" w:rsidRDefault="0057459B">
      <w:pPr>
        <w:jc w:val="both"/>
        <w:rPr>
          <w:rFonts w:ascii="Arial Narrow" w:hAnsi="Arial Narrow"/>
          <w:sz w:val="26"/>
          <w:szCs w:val="26"/>
        </w:rPr>
      </w:pPr>
    </w:p>
    <w:p w:rsidR="0057459B" w:rsidRDefault="0057459B">
      <w:pPr>
        <w:rPr>
          <w:rFonts w:ascii="Arial Narrow" w:hAnsi="Arial Narrow"/>
          <w:sz w:val="26"/>
          <w:szCs w:val="26"/>
        </w:rPr>
      </w:pPr>
    </w:p>
    <w:p w:rsidR="0057459B" w:rsidRDefault="0057459B">
      <w:pPr>
        <w:rPr>
          <w:rFonts w:ascii="Arial Narrow" w:hAnsi="Arial Narrow"/>
          <w:sz w:val="26"/>
          <w:szCs w:val="26"/>
        </w:rPr>
      </w:pPr>
    </w:p>
    <w:sectPr w:rsidR="0057459B">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C2636">
      <w:r>
        <w:separator/>
      </w:r>
    </w:p>
  </w:endnote>
  <w:endnote w:type="continuationSeparator" w:id="0">
    <w:p w:rsidR="00000000" w:rsidRDefault="002C2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59B" w:rsidRDefault="0057459B">
    <w:pPr>
      <w:pStyle w:val="Piedepgina"/>
      <w:rPr>
        <w:lang w:val="x-none" w:eastAsia="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C2636">
      <w:r>
        <w:separator/>
      </w:r>
    </w:p>
  </w:footnote>
  <w:footnote w:type="continuationSeparator" w:id="0">
    <w:p w:rsidR="00000000" w:rsidRDefault="002C26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59B" w:rsidRDefault="0057459B">
    <w:pPr>
      <w:pStyle w:val="Encabezado"/>
      <w:rPr>
        <w:sz w:val="26"/>
        <w:szCs w:val="26"/>
        <w:u w:val="single"/>
        <w:lang w:val="x-none" w:eastAsia="x-none"/>
      </w:rPr>
    </w:pPr>
  </w:p>
  <w:p w:rsidR="0057459B" w:rsidRDefault="002C2636">
    <w:pPr>
      <w:pStyle w:val="Encabezado"/>
      <w:rPr>
        <w:sz w:val="26"/>
        <w:szCs w:val="26"/>
        <w:lang w:val="x-none" w:eastAsia="x-none"/>
      </w:rPr>
    </w:pPr>
    <w:r>
      <w:rPr>
        <w:noProof/>
        <w:sz w:val="26"/>
        <w:szCs w:val="26"/>
        <w:lang w:eastAsia="es-ES"/>
      </w:rPr>
      <w:drawing>
        <wp:anchor distT="0" distB="0" distL="0" distR="0" simplePos="0" relativeHeight="4" behindDoc="1" locked="0" layoutInCell="0" allowOverlap="1">
          <wp:simplePos x="0" y="0"/>
          <wp:positionH relativeFrom="column">
            <wp:posOffset>-1442085</wp:posOffset>
          </wp:positionH>
          <wp:positionV relativeFrom="paragraph">
            <wp:posOffset>588645</wp:posOffset>
          </wp:positionV>
          <wp:extent cx="1002665" cy="91751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r>
    <w:r>
      <w:rPr>
        <w:noProof/>
        <w:sz w:val="26"/>
        <w:szCs w:val="26"/>
        <w:lang w:eastAsia="es-ES"/>
      </w:rPr>
      <w:drawing>
        <wp:anchor distT="0" distB="0" distL="114935" distR="114935" simplePos="0" relativeHeight="7" behindDoc="1" locked="0" layoutInCell="0" allowOverlap="1">
          <wp:simplePos x="0" y="0"/>
          <wp:positionH relativeFrom="column">
            <wp:posOffset>-1388110</wp:posOffset>
          </wp:positionH>
          <wp:positionV relativeFrom="paragraph">
            <wp:posOffset>7922895</wp:posOffset>
          </wp:positionV>
          <wp:extent cx="627380" cy="89789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9146" t="-4301" r="-9146" b="-4301"/>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B5FA5"/>
    <w:multiLevelType w:val="multilevel"/>
    <w:tmpl w:val="0F348E4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B88298C"/>
    <w:multiLevelType w:val="multilevel"/>
    <w:tmpl w:val="19D2DD2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7459B"/>
    <w:rsid w:val="002C2636"/>
    <w:rsid w:val="0057459B"/>
    <w:rsid w:val="0062218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5D2123-2806-40FF-8AD7-27680B5D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next w:val="Textoindependiente"/>
    <w:qFormat/>
    <w:pPr>
      <w:spacing w:before="200"/>
      <w:outlineLvl w:val="1"/>
    </w:pPr>
    <w:rPr>
      <w:rFonts w:ascii="Liberation Serif" w:eastAsia="Segoe UI" w:hAnsi="Liberation Serif" w:cs="Tahoma"/>
      <w:b/>
      <w:bCs/>
      <w:sz w:val="36"/>
      <w:szCs w:val="36"/>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spacing w:before="120" w:after="60"/>
      <w:outlineLvl w:val="4"/>
    </w:pPr>
    <w:rPr>
      <w:rFonts w:ascii="Liberation Serif" w:eastAsia="SimSun" w:hAnsi="Liberation Serif"/>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Fuentedeprrafopredeter1">
    <w:name w:val="Fuente de párrafo predeter.1"/>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s-ES_tradnl"/>
    </w:rPr>
  </w:style>
  <w:style w:type="character" w:customStyle="1" w:styleId="rojo">
    <w:name w:val="rojo"/>
    <w:basedOn w:val="Fuentedeprrafopredeter1"/>
    <w:qFormat/>
  </w:style>
  <w:style w:type="character" w:customStyle="1" w:styleId="EnlacedeInternet">
    <w:name w:val="Enlace de Internet"/>
    <w:rPr>
      <w:color w:val="000080"/>
      <w:u w:val="single"/>
    </w:rPr>
  </w:style>
  <w:style w:type="character" w:styleId="Textoennegrita">
    <w:name w:val="Strong"/>
    <w:qFormat/>
    <w:rPr>
      <w:b/>
      <w:bCs/>
    </w:rPr>
  </w:style>
  <w:style w:type="character" w:customStyle="1" w:styleId="EnlacedeInternetvisitado">
    <w:name w:val="Enlace de Internet visitado"/>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
    <w:name w:val="Mención sin resolver"/>
    <w:qFormat/>
    <w:rPr>
      <w:color w:val="605E5C"/>
    </w:rPr>
  </w:style>
  <w:style w:type="character" w:customStyle="1" w:styleId="s7">
    <w:name w:val="s7"/>
    <w:qFormat/>
  </w:style>
  <w:style w:type="character" w:customStyle="1" w:styleId="Muydestacado">
    <w:name w:val="Muy destacado"/>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Fuentedeprrafopredeter5">
    <w:name w:val="Fuente de párrafo predeter.5"/>
    <w:qFormat/>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Destaquemayor">
    <w:name w:val="Destaque mayor"/>
    <w:qFormat/>
    <w:rPr>
      <w:b/>
      <w:bC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customStyle="1" w:styleId="Encabezado1">
    <w:name w:val="Encabezado1"/>
    <w:basedOn w:val="Normal"/>
    <w:next w:val="Textoindependiente"/>
    <w:qFormat/>
    <w:pPr>
      <w:keepNext/>
      <w:spacing w:before="240" w:after="120"/>
    </w:pPr>
    <w:rPr>
      <w:rFonts w:ascii="Liberation Sans" w:eastAsia="Microsoft YaHei" w:hAnsi="Liberation Sans" w:cs="Mangal"/>
      <w:sz w:val="28"/>
      <w:szCs w:val="28"/>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6">
    <w:name w:val="Título6"/>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5">
    <w:name w:val="Descripción5"/>
    <w:basedOn w:val="Normal"/>
    <w:qFormat/>
    <w:pPr>
      <w:suppressLineNumbers/>
      <w:spacing w:before="120" w:after="120"/>
    </w:pPr>
    <w:rPr>
      <w:rFonts w:cs="Arial"/>
      <w:i/>
      <w:iCs/>
      <w:szCs w:val="24"/>
    </w:rPr>
  </w:style>
  <w:style w:type="paragraph" w:customStyle="1" w:styleId="Ttulo40">
    <w:name w:val="Título4"/>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Epgrafe">
    <w:name w:val="Epígrafe"/>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s-ES_tradnl"/>
    </w:rPr>
  </w:style>
  <w:style w:type="paragraph" w:styleId="NormalWeb">
    <w:name w:val="Normal (Web)"/>
    <w:basedOn w:val="Normal"/>
    <w:qFormat/>
    <w:rPr>
      <w:rFonts w:ascii="Times New Roman" w:eastAsia="Calibri" w:hAnsi="Times New Roman" w:cs="Times New Roman"/>
      <w:szCs w:val="24"/>
    </w:rPr>
  </w:style>
  <w:style w:type="paragraph" w:styleId="Prrafodelista">
    <w:name w:val="List Paragraph"/>
    <w:basedOn w:val="Normal"/>
    <w:qFormat/>
    <w:pPr>
      <w:ind w:left="720"/>
      <w:contextualSpacing/>
    </w:pPr>
    <w:rPr>
      <w:rFonts w:ascii="Times New Roman" w:eastAsia="Calibri" w:hAnsi="Times New Roman" w:cs="Times New Roman"/>
      <w:szCs w:val="24"/>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s-ES_tradnl"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next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next w:val="Textoindependiente"/>
    <w:qFormat/>
    <w:pPr>
      <w:keepNext/>
      <w:spacing w:before="240" w:after="120"/>
    </w:pPr>
    <w:rPr>
      <w:rFonts w:ascii="Liberation Sans" w:eastAsia="Microsoft YaHei" w:hAnsi="Liberation Sans" w:cs="Arial"/>
      <w:sz w:val="28"/>
      <w:szCs w:val="28"/>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410</TotalTime>
  <Pages>3</Pages>
  <Words>796</Words>
  <Characters>4382</Characters>
  <Application>Microsoft Office Word</Application>
  <DocSecurity>0</DocSecurity>
  <Lines>36</Lines>
  <Paragraphs>10</Paragraphs>
  <ScaleCrop>false</ScaleCrop>
  <Company>Aytojerez</Company>
  <LinksUpToDate>false</LinksUpToDate>
  <CharactersWithSpaces>5168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68</cp:revision>
  <cp:lastPrinted>2023-10-30T12:35:00Z</cp:lastPrinted>
  <dcterms:created xsi:type="dcterms:W3CDTF">2023-10-30T12:11:00Z</dcterms:created>
  <dcterms:modified xsi:type="dcterms:W3CDTF">2023-10-30T13:04:00Z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