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 Narrow" w:hAnsi="Arial Narrow"/>
          <w:b/>
          <w:sz w:val="40"/>
          <w:szCs w:val="40"/>
        </w:rPr>
        <w:t>El Ayuntamiento adecenta el Parque de la Rosaleda para acoger el Rastrillo de los Domingos, a partir del día 2 de julio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cs="Arial" w:ascii="Arial Narrow" w:hAnsi="Arial Narrow"/>
          <w:b/>
          <w:sz w:val="36"/>
          <w:szCs w:val="3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rFonts w:cs="Arial" w:ascii="Arial Narrow" w:hAnsi="Arial Narrow"/>
          <w:b w:val="false"/>
          <w:bCs w:val="false"/>
          <w:sz w:val="32"/>
          <w:szCs w:val="32"/>
        </w:rPr>
        <w:t>Jaime Espinar explica que se acometerá “una actuación de emergencia ante el estado de abandono que presenta esta zona, para que pueda acoger este evento en condiciones de seguridad”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rFonts w:cs="Arial" w:ascii="Arial Narrow" w:hAnsi="Arial Narrow"/>
          <w:b w:val="false"/>
          <w:bCs w:val="false"/>
          <w:sz w:val="32"/>
          <w:szCs w:val="32"/>
        </w:rPr>
        <w:t>El teniente de alcaldesa avanza el compromiso del Gobierno de “poner en valor el González Hontoria como gran espacio verde de Jerez para que pueda ser disfrutado por los jerezanos”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/>
          <w:bCs/>
          <w:color w:val="000000"/>
          <w:sz w:val="26"/>
          <w:szCs w:val="26"/>
        </w:rPr>
        <w:t xml:space="preserve">30 de junio de 2023. </w:t>
      </w: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  <w:t xml:space="preserve">El Ayuntamiento trasladará el Rastrillo de los Domingos al Parque de la Rosaleda a partir de este domingo, día 2 de julio. Por este motivo, el teniente de alcaldesa de Servicios Públicos, Medio Ambiente y Protección Animal, Jaime Espinar, ha anunciado que, de forma urgente, se llevarán a cabo una serie de actuaciones para acondicionar este espacio, al objeto de que se encuentre en las mejores condiciones posibles para la instalación de los puestos y acoger al público asistente en condiciones de seguridad. </w:t>
      </w:r>
    </w:p>
    <w:p>
      <w:pPr>
        <w:pStyle w:val="Normal"/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  <w:t xml:space="preserve">En una visita realizada esta mañana a este emplazamiento, en la que ha estado acompañado por el delegado de Cultura y Fiestas, Francisco Zurita, Jaime Espinar ha explicado que “en cuanto tuvimos conocimiento del traslado del Rastrillo a esta parte del González Hontoria, nos hemos puesto a trabajar inmediatamente para tenerlo en las mejores condiciones de cara a esa cita”, ya que, tal y como ha señalado, “desgraciadamente, el estado en que nos hemos encontrado el parque es bastante lamentable y de total abandono”. </w:t>
      </w:r>
    </w:p>
    <w:p>
      <w:pPr>
        <w:pStyle w:val="Normal"/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  <w:t xml:space="preserve">En este sentido, el teniente de alcaldesa ha subrayado que, entre los arreglos más urgentes que se van a acometer, es prioritario dar solución a algunas deficiencias  “que afectan incluso a la seguridad” y al tránsito peatonal, “por lo que vamos a actuar de urgencia para arreglar en primer lugar estos problemas”. </w:t>
      </w:r>
    </w:p>
    <w:p>
      <w:pPr>
        <w:pStyle w:val="Normal"/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  <w:t xml:space="preserve">Igualmente, y una vez realizada esta actuación de emergencia, el teniente de alcaldesa ha subrayado el compromiso del Gobierno de realizar una actuación más integral y completa en el Parque González Hontoria para uso y disfrute de los ciudadanos. “De cara al domingo, y debido a la brevedad de tiempo del que disponemos, vamos a adecentar esta parte del recinto lo máximo posible, pero de aquí en adelante, vamos a poner en valor este espacio público, que es un espacio verde que tiene que tener un mejor estado que el actual, para que los disfruten los jerezanos”. </w:t>
      </w:r>
    </w:p>
    <w:p>
      <w:pPr>
        <w:pStyle w:val="Normal"/>
        <w:spacing w:lineRule="auto" w:line="240" w:before="0" w:after="142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240" w:before="0" w:after="142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240" w:before="0" w:after="142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cs="Arial" w:ascii="Arial Narrow" w:hAnsi="Arial Narrow"/>
          <w:b/>
          <w:bCs/>
          <w:color w:val="000000"/>
          <w:sz w:val="26"/>
          <w:szCs w:val="26"/>
        </w:rPr>
        <w:t>Nueva ubicación del Rastrillo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partir del próximo domingo 2 de julio, el Rastrillo de los Domingos se trasladará al Parque de la Rosaleda y funcionará todos los domingos del mes de julio, en horario de 9.00 a 13.00 horas. 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partir de agosto -y como viene siendo habitual cada año- interrumpirá su actividad, retomándose a lo largo del mes de septiembre. La fecha de reapertura del citado Rastrillo se avisará oportunamente. </w:t>
      </w:r>
    </w:p>
    <w:p>
      <w:pPr>
        <w:pStyle w:val="Cue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Century Gothic">
    <w:charset w:val="00"/>
    <w:family w:val="roman"/>
    <w:pitch w:val="variable"/>
  </w:font>
  <w:font w:name="ArialMT">
    <w:charset w:val="00"/>
    <w:family w:val="roman"/>
    <w:pitch w:val="variable"/>
  </w:font>
  <w:font w:name="Trebuchet MS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53" t="-2470" r="-5253" b="-2470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Fuentedeprrafopredeter19">
    <w:name w:val="Fuente de párrafo predeter.19"/>
    <w:qFormat/>
    <w:rPr/>
  </w:style>
  <w:style w:type="character" w:styleId="Fuentedeprrafopredeter18">
    <w:name w:val="Fuente de párrafo predeter.18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WW8Num96z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3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TextoindependienteCar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Separadorfecha">
    <w:name w:val="separadorfecha"/>
    <w:qFormat/>
    <w:rPr/>
  </w:style>
  <w:style w:type="character" w:styleId="Fechadetalleprensa">
    <w:name w:val="fechadetalleprensa"/>
    <w:qFormat/>
    <w:rPr/>
  </w:style>
  <w:style w:type="character" w:styleId="Cuerpotexto">
    <w:name w:val="cuerpo-texto"/>
    <w:qFormat/>
    <w:rPr/>
  </w:style>
  <w:style w:type="character" w:styleId="Ttulo2Car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PiedepginaCar1">
    <w:name w:val="Pie de página Car1"/>
    <w:qFormat/>
    <w:rPr>
      <w:color w:val="00000A"/>
    </w:rPr>
  </w:style>
  <w:style w:type="character" w:styleId="EncabezadoCar1">
    <w:name w:val="Encabezado Car1"/>
    <w:qFormat/>
    <w:rPr>
      <w:color w:val="00000A"/>
    </w:rPr>
  </w:style>
  <w:style w:type="character" w:styleId="TextodegloboCar3">
    <w:name w:val="Texto de globo Car3"/>
    <w:qFormat/>
    <w:rPr>
      <w:rFonts w:ascii="Tahoma" w:hAnsi="Tahoma" w:eastAsia="Tahoma" w:cs="Tahoma"/>
      <w:sz w:val="16"/>
      <w:szCs w:val="14"/>
    </w:rPr>
  </w:style>
  <w:style w:type="character" w:styleId="AsuntodelcomentarioCar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comentarioCar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Estilo1Car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degloboCar2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TextodegloboCar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WWDefaultParagraphFont">
    <w:name w:val="WW-Default Paragraph Font"/>
    <w:qFormat/>
    <w:rPr/>
  </w:style>
  <w:style w:type="character" w:styleId="Textexposedshow">
    <w:name w:val="text_exposed_show"/>
    <w:qFormat/>
    <w:rPr/>
  </w:style>
  <w:style w:type="character" w:styleId="Appleconvertedspace">
    <w:name w:val="apple-converted-space"/>
    <w:qFormat/>
    <w:rPr/>
  </w:style>
  <w:style w:type="character" w:styleId="TextoindependienteCar">
    <w:name w:val="Texto independiente Car"/>
    <w:qFormat/>
    <w:rPr>
      <w:sz w:val="24"/>
      <w:lang w:val="es-ES_tradn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Fontstyle0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WWEnlacedeInternet">
    <w:name w:val="WW-Enlace de Internet"/>
    <w:qFormat/>
    <w:rPr>
      <w:color w:val="000080"/>
      <w:u w:val="single"/>
    </w:rPr>
  </w:style>
  <w:style w:type="character" w:styleId="Source">
    <w:name w:val="source"/>
    <w:qFormat/>
    <w:rPr/>
  </w:style>
  <w:style w:type="character" w:styleId="Ttulo1Car">
    <w:name w:val="Título 1 Car"/>
    <w:qFormat/>
    <w:rPr>
      <w:b/>
      <w:i/>
      <w:sz w:val="22"/>
    </w:rPr>
  </w:style>
  <w:style w:type="character" w:styleId="Text1">
    <w:name w:val="text1"/>
    <w:qFormat/>
    <w:rPr/>
  </w:style>
  <w:style w:type="character" w:styleId="Innertext">
    <w:name w:val="inner-text"/>
    <w:qFormat/>
    <w:rPr/>
  </w:style>
  <w:style w:type="character" w:styleId="Fa">
    <w:name w:val="fa"/>
    <w:qFormat/>
    <w:rPr/>
  </w:style>
  <w:style w:type="character" w:styleId="Objimg">
    <w:name w:val="obj-img"/>
    <w:qFormat/>
    <w:rPr/>
  </w:style>
  <w:style w:type="character" w:styleId="Pgbknkicker">
    <w:name w:val="pg-bkn-kicker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Fuentedeprrafopredeter10">
    <w:name w:val="Fuente de párrafo predeter.10"/>
    <w:qFormat/>
    <w:rPr/>
  </w:style>
  <w:style w:type="character" w:styleId="Fuentedeprrafopredeter11">
    <w:name w:val="Fuente de párrafo predeter.11"/>
    <w:qFormat/>
    <w:rPr/>
  </w:style>
  <w:style w:type="character" w:styleId="Fuentedeprrafopredeter12">
    <w:name w:val="Fuente de párrafo predeter.12"/>
    <w:qFormat/>
    <w:rPr/>
  </w:style>
  <w:style w:type="character" w:styleId="Fuentedeprrafopredeter13">
    <w:name w:val="Fuente de párrafo predeter.13"/>
    <w:qFormat/>
    <w:rPr/>
  </w:style>
  <w:style w:type="character" w:styleId="WW8Num38z2">
    <w:name w:val="WW8Num38z2"/>
    <w:qFormat/>
    <w:rPr>
      <w:rFonts w:ascii="Wingdings" w:hAnsi="Wingdings" w:eastAsia="Wingdings" w:cs="Wingdings"/>
      <w:sz w:val="20"/>
    </w:rPr>
  </w:style>
  <w:style w:type="character" w:styleId="WW8Num38z1">
    <w:name w:val="WW8Num38z1"/>
    <w:qFormat/>
    <w:rPr>
      <w:rFonts w:ascii="Courier New" w:hAnsi="Courier New" w:eastAsia="Courier New" w:cs="Courier New"/>
      <w:sz w:val="20"/>
    </w:rPr>
  </w:style>
  <w:style w:type="character" w:styleId="WW8Num37z2">
    <w:name w:val="WW8Num37z2"/>
    <w:qFormat/>
    <w:rPr>
      <w:rFonts w:ascii="Wingdings" w:hAnsi="Wingdings" w:eastAsia="Wingdings" w:cs="Wingdings"/>
      <w:sz w:val="20"/>
    </w:rPr>
  </w:style>
  <w:style w:type="character" w:styleId="WW8Num37z1">
    <w:name w:val="WW8Num37z1"/>
    <w:qFormat/>
    <w:rPr>
      <w:rFonts w:ascii="Courier New" w:hAnsi="Courier New" w:eastAsia="Courier New" w:cs="Courier New"/>
      <w:sz w:val="20"/>
    </w:rPr>
  </w:style>
  <w:style w:type="character" w:styleId="WW8Num36z2">
    <w:name w:val="WW8Num36z2"/>
    <w:qFormat/>
    <w:rPr>
      <w:rFonts w:ascii="Wingdings" w:hAnsi="Wingdings" w:eastAsia="Wingdings" w:cs="Wingdings"/>
      <w:sz w:val="20"/>
    </w:rPr>
  </w:style>
  <w:style w:type="character" w:styleId="WW8Num36z1">
    <w:name w:val="WW8Num36z1"/>
    <w:qFormat/>
    <w:rPr>
      <w:rFonts w:ascii="Courier New" w:hAnsi="Courier New" w:eastAsia="Courier New" w:cs="Courier New"/>
      <w:sz w:val="20"/>
    </w:rPr>
  </w:style>
  <w:style w:type="character" w:styleId="WW8Num35z2">
    <w:name w:val="WW8Num35z2"/>
    <w:qFormat/>
    <w:rPr>
      <w:rFonts w:ascii="Wingdings" w:hAnsi="Wingdings" w:eastAsia="Wingdings" w:cs="Wingdings"/>
      <w:sz w:val="20"/>
    </w:rPr>
  </w:style>
  <w:style w:type="character" w:styleId="WW8Num35z1">
    <w:name w:val="WW8Num35z1"/>
    <w:qFormat/>
    <w:rPr>
      <w:rFonts w:ascii="Courier New" w:hAnsi="Courier New" w:eastAsia="Courier New" w:cs="Courier New"/>
      <w:sz w:val="20"/>
    </w:rPr>
  </w:style>
  <w:style w:type="character" w:styleId="WW8Num34z2">
    <w:name w:val="WW8Num34z2"/>
    <w:qFormat/>
    <w:rPr>
      <w:rFonts w:ascii="Wingdings" w:hAnsi="Wingdings" w:eastAsia="Wingdings" w:cs="Wingdings"/>
      <w:sz w:val="20"/>
    </w:rPr>
  </w:style>
  <w:style w:type="character" w:styleId="WW8Num34z1">
    <w:name w:val="WW8Num34z1"/>
    <w:qFormat/>
    <w:rPr>
      <w:rFonts w:ascii="Courier New" w:hAnsi="Courier New" w:eastAsia="Courier New" w:cs="Courier New"/>
      <w:sz w:val="20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  <w:sz w:val="20"/>
    </w:rPr>
  </w:style>
  <w:style w:type="character" w:styleId="WW8Num31z1">
    <w:name w:val="WW8Num31z1"/>
    <w:qFormat/>
    <w:rPr>
      <w:rFonts w:ascii="Courier New" w:hAnsi="Courier New" w:eastAsia="Courier New" w:cs="Courier New"/>
      <w:sz w:val="20"/>
    </w:rPr>
  </w:style>
  <w:style w:type="character" w:styleId="WW8Num30z2">
    <w:name w:val="WW8Num30z2"/>
    <w:qFormat/>
    <w:rPr>
      <w:rFonts w:ascii="Wingdings" w:hAnsi="Wingdings" w:eastAsia="Wingdings" w:cs="Wingdings"/>
      <w:sz w:val="20"/>
    </w:rPr>
  </w:style>
  <w:style w:type="character" w:styleId="WW8Num30z1">
    <w:name w:val="WW8Num30z1"/>
    <w:qFormat/>
    <w:rPr>
      <w:rFonts w:ascii="Courier New" w:hAnsi="Courier New" w:eastAsia="Courier New" w:cs="Courier New"/>
      <w:sz w:val="20"/>
    </w:rPr>
  </w:style>
  <w:style w:type="character" w:styleId="WW8Num29z2">
    <w:name w:val="WW8Num29z2"/>
    <w:qFormat/>
    <w:rPr>
      <w:rFonts w:ascii="Wingdings" w:hAnsi="Wingdings" w:eastAsia="Wingdings" w:cs="Wingdings"/>
      <w:sz w:val="20"/>
    </w:rPr>
  </w:style>
  <w:style w:type="character" w:styleId="WW8Num29z1">
    <w:name w:val="WW8Num29z1"/>
    <w:qFormat/>
    <w:rPr>
      <w:rFonts w:ascii="Courier New" w:hAnsi="Courier New" w:eastAsia="Courier New" w:cs="Courier New"/>
      <w:sz w:val="20"/>
    </w:rPr>
  </w:style>
  <w:style w:type="character" w:styleId="WW8Num28z2">
    <w:name w:val="WW8Num28z2"/>
    <w:qFormat/>
    <w:rPr>
      <w:rFonts w:ascii="Wingdings" w:hAnsi="Wingdings" w:eastAsia="Wingdings" w:cs="Wingdings"/>
      <w:sz w:val="20"/>
    </w:rPr>
  </w:style>
  <w:style w:type="character" w:styleId="WW8Num28z1">
    <w:name w:val="WW8Num28z1"/>
    <w:qFormat/>
    <w:rPr>
      <w:rFonts w:ascii="Courier New" w:hAnsi="Courier New" w:eastAsia="Courier New" w:cs="Courier New"/>
      <w:sz w:val="20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  <w:sz w:val="20"/>
    </w:rPr>
  </w:style>
  <w:style w:type="character" w:styleId="WW8Num25z1">
    <w:name w:val="WW8Num25z1"/>
    <w:qFormat/>
    <w:rPr>
      <w:rFonts w:ascii="Courier New" w:hAnsi="Courier New" w:eastAsia="Courier New" w:cs="Courier New"/>
      <w:sz w:val="20"/>
    </w:rPr>
  </w:style>
  <w:style w:type="character" w:styleId="WW8Num24z2">
    <w:name w:val="WW8Num24z2"/>
    <w:qFormat/>
    <w:rPr>
      <w:rFonts w:ascii="Wingdings" w:hAnsi="Wingdings" w:eastAsia="Wingdings" w:cs="Wingdings"/>
      <w:sz w:val="20"/>
    </w:rPr>
  </w:style>
  <w:style w:type="character" w:styleId="WW8Num24z1">
    <w:name w:val="WW8Num24z1"/>
    <w:qFormat/>
    <w:rPr>
      <w:rFonts w:ascii="Courier New" w:hAnsi="Courier New" w:eastAsia="Courier New" w:cs="Courier New"/>
      <w:sz w:val="20"/>
    </w:rPr>
  </w:style>
  <w:style w:type="character" w:styleId="WW8Num23z2">
    <w:name w:val="WW8Num23z2"/>
    <w:qFormat/>
    <w:rPr>
      <w:rFonts w:ascii="Wingdings" w:hAnsi="Wingdings" w:eastAsia="Wingdings" w:cs="Wingdings"/>
      <w:sz w:val="20"/>
    </w:rPr>
  </w:style>
  <w:style w:type="character" w:styleId="WW8Num23z1">
    <w:name w:val="WW8Num23z1"/>
    <w:qFormat/>
    <w:rPr>
      <w:rFonts w:ascii="Courier New" w:hAnsi="Courier New" w:eastAsia="Courier New" w:cs="Courier New"/>
      <w:sz w:val="20"/>
    </w:rPr>
  </w:style>
  <w:style w:type="character" w:styleId="WW8Num22z2">
    <w:name w:val="WW8Num22z2"/>
    <w:qFormat/>
    <w:rPr>
      <w:rFonts w:ascii="Wingdings" w:hAnsi="Wingdings" w:eastAsia="Wingdings" w:cs="Wingdings"/>
      <w:sz w:val="20"/>
    </w:rPr>
  </w:style>
  <w:style w:type="character" w:styleId="WW8Num22z1">
    <w:name w:val="WW8Num22z1"/>
    <w:qFormat/>
    <w:rPr>
      <w:rFonts w:ascii="Courier New" w:hAnsi="Courier New" w:eastAsia="Courier New" w:cs="Courier New"/>
      <w:sz w:val="20"/>
    </w:rPr>
  </w:style>
  <w:style w:type="character" w:styleId="WW8Num21z2">
    <w:name w:val="WW8Num21z2"/>
    <w:qFormat/>
    <w:rPr>
      <w:rFonts w:ascii="Wingdings" w:hAnsi="Wingdings" w:eastAsia="Wingdings" w:cs="Wingdings"/>
      <w:sz w:val="20"/>
    </w:rPr>
  </w:style>
  <w:style w:type="character" w:styleId="WW8Num21z1">
    <w:name w:val="WW8Num21z1"/>
    <w:qFormat/>
    <w:rPr>
      <w:rFonts w:ascii="Courier New" w:hAnsi="Courier New" w:eastAsia="Courier New" w:cs="Courier New"/>
      <w:sz w:val="20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6z2">
    <w:name w:val="WW8Num16z2"/>
    <w:qFormat/>
    <w:rPr>
      <w:rFonts w:ascii="Wingdings" w:hAnsi="Wingdings" w:eastAsia="Wingdings" w:cs="Wingdings"/>
      <w:sz w:val="20"/>
    </w:rPr>
  </w:style>
  <w:style w:type="character" w:styleId="WW8Num16z1">
    <w:name w:val="WW8Num16z1"/>
    <w:qFormat/>
    <w:rPr>
      <w:rFonts w:ascii="Courier New" w:hAnsi="Courier New" w:eastAsia="Courier New" w:cs="Courier New"/>
      <w:sz w:val="20"/>
    </w:rPr>
  </w:style>
  <w:style w:type="character" w:styleId="Fuentedeprrafopredeter14">
    <w:name w:val="Fuente de párrafo predeter.14"/>
    <w:qFormat/>
    <w:rPr/>
  </w:style>
  <w:style w:type="character" w:styleId="Fuentedeprrafopredeter15">
    <w:name w:val="Fuente de párrafo predeter.15"/>
    <w:qFormat/>
    <w:rPr/>
  </w:style>
  <w:style w:type="character" w:styleId="Fuentedeprrafopredeter16">
    <w:name w:val="Fuente de párrafo predeter.16"/>
    <w:qFormat/>
    <w:rPr/>
  </w:style>
  <w:style w:type="character" w:styleId="Fuentedeprrafopredeter17">
    <w:name w:val="Fuente de párrafo predeter.17"/>
    <w:qFormat/>
    <w:rPr/>
  </w:style>
  <w:style w:type="character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styleId="WW8Num46z0">
    <w:name w:val="WW8Num46z0"/>
    <w:qFormat/>
    <w:rPr>
      <w:rFonts w:ascii="Symbol" w:hAnsi="Symbol" w:eastAsia="Times New Roman" w:cs="OpenSymbol"/>
      <w:color w:val="auto"/>
      <w:sz w:val="28"/>
      <w:szCs w:val="28"/>
    </w:rPr>
  </w:style>
  <w:style w:type="character" w:styleId="WW8Num46z1">
    <w:name w:val="WW8Num46z1"/>
    <w:qFormat/>
    <w:rPr>
      <w:rFonts w:ascii="OpenSymbol" w:hAnsi="OpenSymbol" w:cs="OpenSymbol"/>
    </w:rPr>
  </w:style>
  <w:style w:type="character" w:styleId="Cuerpodeltexto2">
    <w:name w:val="Cuerpo del texto (2)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TextosinformatoCar">
    <w:name w:val="Texto sin formato Car"/>
    <w:qFormat/>
    <w:rPr>
      <w:rFonts w:ascii="Courier New" w:hAnsi="Courier New" w:eastAsia="Courier New" w:cs="Courier New"/>
    </w:rPr>
  </w:style>
  <w:style w:type="character" w:styleId="Ttulo8Car">
    <w:name w:val="Título 8 Car"/>
    <w:qFormat/>
    <w:rPr>
      <w:rFonts w:eastAsia="Times New Roman"/>
      <w:iCs/>
    </w:rPr>
  </w:style>
  <w:style w:type="character" w:styleId="Textoindependiente3Car">
    <w:name w:val="Texto independiente 3 Car"/>
    <w:qFormat/>
    <w:rPr>
      <w:rFonts w:ascii="Bookman Old Style" w:hAnsi="Bookman Old Style" w:eastAsia="Bookman Old Style" w:cs="Bookman Old Style"/>
      <w:sz w:val="16"/>
      <w:szCs w:val="16"/>
    </w:rPr>
  </w:style>
  <w:style w:type="character" w:styleId="Sangra2detindependienteCar">
    <w:name w:val="Sangría 2 de t. independiente Car"/>
    <w:qFormat/>
    <w:rPr>
      <w:rFonts w:ascii="Bookman Old Style" w:hAnsi="Bookman Old Style" w:eastAsia="Bookman Old Style" w:cs="Bookman Old Style"/>
      <w:sz w:val="22"/>
    </w:rPr>
  </w:style>
  <w:style w:type="character" w:styleId="TtuloCar">
    <w:name w:val="Título Car"/>
    <w:qFormat/>
    <w:rPr>
      <w:rFonts w:ascii="Times New Roman" w:hAnsi="Times New Roman" w:eastAsia="Times New Roman" w:cs="Times New Roman"/>
      <w:b/>
      <w:bCs/>
      <w:sz w:val="28"/>
    </w:rPr>
  </w:style>
  <w:style w:type="character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styleId="WW8Num40z1">
    <w:name w:val="WW8Num40z1"/>
    <w:qFormat/>
    <w:rPr>
      <w:rFonts w:ascii="OpenSymbol" w:hAnsi="OpenSymbol" w:eastAsia="OpenSymbol" w:cs="OpenSymbol"/>
    </w:rPr>
  </w:style>
  <w:style w:type="character" w:styleId="WW8Num41z1">
    <w:name w:val="WW8Num41z1"/>
    <w:qFormat/>
    <w:rPr>
      <w:rFonts w:ascii="OpenSymbol" w:hAnsi="OpenSymbol" w:eastAsia="OpenSymbol" w:cs="OpenSymbol"/>
    </w:rPr>
  </w:style>
  <w:style w:type="character" w:styleId="WW8Num42z1">
    <w:name w:val="WW8Num42z1"/>
    <w:qFormat/>
    <w:rPr>
      <w:rFonts w:ascii="OpenSymbol" w:hAnsi="OpenSymbol" w:eastAsia="OpenSymbol" w:cs="OpenSymbol"/>
    </w:rPr>
  </w:style>
  <w:style w:type="character" w:styleId="WW8Num43z1">
    <w:name w:val="WW8Num43z1"/>
    <w:qFormat/>
    <w:rPr>
      <w:rFonts w:ascii="OpenSymbol" w:hAnsi="OpenSymbol" w:eastAsia="OpenSymbol" w:cs="OpenSymbol"/>
    </w:rPr>
  </w:style>
  <w:style w:type="character" w:styleId="WW8Num45z1">
    <w:name w:val="WW8Num45z1"/>
    <w:qFormat/>
    <w:rPr>
      <w:rFonts w:ascii="OpenSymbol" w:hAnsi="OpenSymbol" w:eastAsia="OpenSymbol" w:cs="OpenSymbol"/>
    </w:rPr>
  </w:style>
  <w:style w:type="character" w:styleId="WW8Num47z1">
    <w:name w:val="WW8Num47z1"/>
    <w:qFormat/>
    <w:rPr>
      <w:rFonts w:ascii="OpenSymbol" w:hAnsi="OpenSymbol" w:eastAsia="OpenSymbol" w:cs="OpenSymbol"/>
    </w:rPr>
  </w:style>
  <w:style w:type="character" w:styleId="WW8Num48z1">
    <w:name w:val="WW8Num48z1"/>
    <w:qFormat/>
    <w:rPr>
      <w:rFonts w:ascii="OpenSymbol" w:hAnsi="OpenSymbol" w:eastAsia="OpenSymbol" w:cs="OpenSymbol"/>
    </w:rPr>
  </w:style>
  <w:style w:type="character" w:styleId="WW8Num49z1">
    <w:name w:val="WW8Num49z1"/>
    <w:qFormat/>
    <w:rPr>
      <w:rFonts w:ascii="OpenSymbol" w:hAnsi="OpenSymbol" w:eastAsia="OpenSymbol" w:cs="OpenSymbol"/>
    </w:rPr>
  </w:style>
  <w:style w:type="character" w:styleId="WW8Num50z1">
    <w:name w:val="WW8Num50z1"/>
    <w:qFormat/>
    <w:rPr>
      <w:rFonts w:ascii="OpenSymbol" w:hAnsi="OpenSymbol" w:eastAsia="OpenSymbol" w:cs="OpenSymbol"/>
    </w:rPr>
  </w:style>
  <w:style w:type="character" w:styleId="WW8Num51z1">
    <w:name w:val="WW8Num51z1"/>
    <w:qFormat/>
    <w:rPr>
      <w:rFonts w:ascii="OpenSymbol" w:hAnsi="OpenSymbol" w:eastAsia="OpenSymbol" w:cs="OpenSymbol"/>
    </w:rPr>
  </w:style>
  <w:style w:type="character" w:styleId="WW8Num53z1">
    <w:name w:val="WW8Num53z1"/>
    <w:qFormat/>
    <w:rPr>
      <w:rFonts w:ascii="OpenSymbol" w:hAnsi="OpenSymbol" w:eastAsia="OpenSymbol" w:cs="OpenSymbol"/>
    </w:rPr>
  </w:style>
  <w:style w:type="character" w:styleId="WW8Num54z1">
    <w:name w:val="WW8Num54z1"/>
    <w:qFormat/>
    <w:rPr>
      <w:rFonts w:ascii="OpenSymbol" w:hAnsi="OpenSymbol" w:eastAsia="OpenSymbol" w:cs="OpenSymbol"/>
    </w:rPr>
  </w:style>
  <w:style w:type="character" w:styleId="WW8Num55z1">
    <w:name w:val="WW8Num55z1"/>
    <w:qFormat/>
    <w:rPr>
      <w:rFonts w:ascii="OpenSymbol" w:hAnsi="OpenSymbol" w:eastAsia="OpenSymbol" w:cs="OpenSymbol"/>
    </w:rPr>
  </w:style>
  <w:style w:type="character" w:styleId="WW8Num56z1">
    <w:name w:val="WW8Num56z1"/>
    <w:qFormat/>
    <w:rPr>
      <w:rFonts w:ascii="OpenSymbol" w:hAnsi="OpenSymbol" w:eastAsia="OpenSymbol" w:cs="OpenSymbol"/>
    </w:rPr>
  </w:style>
  <w:style w:type="character" w:styleId="WW8Num57z1">
    <w:name w:val="WW8Num57z1"/>
    <w:qFormat/>
    <w:rPr>
      <w:rFonts w:ascii="OpenSymbol" w:hAnsi="OpenSymbol" w:eastAsia="OpenSymbol" w:cs="OpenSymbol"/>
    </w:rPr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/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2">
    <w:name w:val="WW8Num41z2"/>
    <w:qFormat/>
    <w:rPr>
      <w:rFonts w:ascii="Wingdings" w:hAnsi="Wingdings" w:eastAsia="Wingdings" w:cs="Wingdings"/>
    </w:rPr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11z3">
    <w:name w:val="WW8Num11z3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S2">
    <w:name w:val="s2"/>
    <w:qFormat/>
    <w:rPr/>
  </w:style>
  <w:style w:type="character" w:styleId="Textoindependiente2Car">
    <w:name w:val="Texto independiente 2 Car"/>
    <w:qFormat/>
    <w:rPr>
      <w:sz w:val="24"/>
    </w:rPr>
  </w:style>
  <w:style w:type="character" w:styleId="WWCaracteresdenotafinal">
    <w:name w:val="WW-Caracteres de nota final"/>
    <w:qFormat/>
    <w:rPr/>
  </w:style>
  <w:style w:type="character" w:styleId="WW8Num59z1">
    <w:name w:val="WW8Num59z1"/>
    <w:qFormat/>
    <w:rPr>
      <w:rFonts w:ascii="OpenSymbol" w:hAnsi="OpenSymbol" w:cs="OpenSymbol"/>
    </w:rPr>
  </w:style>
  <w:style w:type="character" w:styleId="Author">
    <w:name w:val="author"/>
    <w:qFormat/>
    <w:rPr/>
  </w:style>
  <w:style w:type="character" w:styleId="WW8Num52z1">
    <w:name w:val="WW8Num52z1"/>
    <w:qFormat/>
    <w:rPr>
      <w:rFonts w:ascii="OpenSymbol" w:hAnsi="OpenSymbol" w:cs="OpenSymbol"/>
    </w:rPr>
  </w:style>
  <w:style w:type="character" w:styleId="WW8Num44z1">
    <w:name w:val="WW8Num44z1"/>
    <w:qFormat/>
    <w:rPr>
      <w:rFonts w:ascii="OpenSymbol" w:hAnsi="OpenSymbol" w:cs="Open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styleId="WW8Num66z0">
    <w:name w:val="WW8Num66z0"/>
    <w:qFormat/>
    <w:rPr>
      <w:rFonts w:ascii="Symbol" w:hAnsi="Symbol" w:cs="OpenSymbol"/>
    </w:rPr>
  </w:style>
  <w:style w:type="character" w:styleId="WW8Num66z1">
    <w:name w:val="WW8Num66z1"/>
    <w:qFormat/>
    <w:rPr>
      <w:rFonts w:ascii="OpenSymbol" w:hAnsi="OpenSymbol" w:cs="OpenSymbol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52z5">
    <w:name w:val="WW8Num52z5"/>
    <w:qFormat/>
    <w:rPr>
      <w:rFonts w:cs="Wingdings"/>
      <w:b w:val="false"/>
    </w:rPr>
  </w:style>
  <w:style w:type="character" w:styleId="WW8Num52z3">
    <w:name w:val="WW8Num52z3"/>
    <w:qFormat/>
    <w:rPr>
      <w:rFonts w:cs="OpenSymbol"/>
      <w:sz w:val="22"/>
    </w:rPr>
  </w:style>
  <w:style w:type="character" w:styleId="WW8Num52z2">
    <w:name w:val="WW8Num52z2"/>
    <w:qFormat/>
    <w:rPr>
      <w:rFonts w:cs="OpenSymbol"/>
    </w:rPr>
  </w:style>
  <w:style w:type="character" w:styleId="WW8Num49z2">
    <w:name w:val="WW8Num49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66z4">
    <w:name w:val="WW8Num66z4"/>
    <w:qFormat/>
    <w:rPr>
      <w:rFonts w:cs="Symbol"/>
    </w:rPr>
  </w:style>
  <w:style w:type="character" w:styleId="WW8Num66z3">
    <w:name w:val="WW8Num66z3"/>
    <w:qFormat/>
    <w:rPr>
      <w:rFonts w:cs="Wingdings"/>
      <w:sz w:val="24"/>
    </w:rPr>
  </w:style>
  <w:style w:type="character" w:styleId="WW8Num66z2">
    <w:name w:val="WW8Num66z2"/>
    <w:qFormat/>
    <w:rPr>
      <w:rFonts w:cs="Courier New"/>
    </w:rPr>
  </w:style>
  <w:style w:type="character" w:styleId="WW8Num67z1">
    <w:name w:val="WW8Num67z1"/>
    <w:qFormat/>
    <w:rPr>
      <w:rFonts w:ascii="OpenSymbol" w:hAnsi="OpenSymbol" w:cs="OpenSymbol"/>
    </w:rPr>
  </w:style>
  <w:style w:type="character" w:styleId="WW8Num65z1">
    <w:name w:val="WW8Num65z1"/>
    <w:qFormat/>
    <w:rPr>
      <w:rFonts w:ascii="OpenSymbol" w:hAnsi="OpenSymbol" w:cs="OpenSymbol"/>
    </w:rPr>
  </w:style>
  <w:style w:type="character" w:styleId="WW8Num64z1">
    <w:name w:val="WW8Num64z1"/>
    <w:qFormat/>
    <w:rPr>
      <w:rFonts w:ascii="OpenSymbol" w:hAnsi="OpenSymbol" w:cs="OpenSymbol"/>
    </w:rPr>
  </w:style>
  <w:style w:type="character" w:styleId="WW8Num63z1">
    <w:name w:val="WW8Num63z1"/>
    <w:qFormat/>
    <w:rPr>
      <w:rFonts w:ascii="OpenSymbol" w:hAnsi="OpenSymbol" w:cs="OpenSymbol"/>
    </w:rPr>
  </w:style>
  <w:style w:type="character" w:styleId="WW8Num62z1">
    <w:name w:val="WW8Num62z1"/>
    <w:qFormat/>
    <w:rPr>
      <w:rFonts w:ascii="OpenSymbol" w:hAnsi="OpenSymbol" w:cs="OpenSymbol"/>
    </w:rPr>
  </w:style>
  <w:style w:type="character" w:styleId="WW8Num61z1">
    <w:name w:val="WW8Num61z1"/>
    <w:qFormat/>
    <w:rPr>
      <w:rFonts w:ascii="OpenSymbol" w:hAnsi="OpenSymbol" w:cs="OpenSymbol"/>
    </w:rPr>
  </w:style>
  <w:style w:type="character" w:styleId="WW8Num60z1">
    <w:name w:val="WW8Num60z1"/>
    <w:qFormat/>
    <w:rPr>
      <w:rFonts w:ascii="OpenSymbol" w:hAnsi="OpenSymbol" w:cs="OpenSymbol"/>
    </w:rPr>
  </w:style>
  <w:style w:type="character" w:styleId="Mencinsinresolver1">
    <w:name w:val="Mención sin resolver1"/>
    <w:qFormat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9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8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styleId="Epgrafe4">
    <w:name w:val="Epígrafe4"/>
    <w:basedOn w:val="Normal"/>
    <w:qFormat/>
    <w:pPr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" w:bidi="ar-SA"/>
    </w:rPr>
  </w:style>
  <w:style w:type="paragraph" w:styleId="Encabezado3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Encabezado4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styleId="PrrafonormaldeSanz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val="es-ES" w:eastAsia="zh-CN" w:bidi="hi-IN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88" w:before="0" w:after="14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es-ES" w:eastAsia="es-ES" w:bidi="ar-SA"/>
    </w:rPr>
  </w:style>
  <w:style w:type="paragraph" w:styleId="Textosinformato6">
    <w:name w:val="Texto sin formato6"/>
    <w:basedOn w:val="Normal"/>
    <w:qFormat/>
    <w:pPr/>
    <w:rPr>
      <w:rFonts w:ascii="Consolas" w:hAnsi="Consolas" w:eastAsia="Consolas" w:cs="Consolas"/>
      <w:sz w:val="21"/>
      <w:szCs w:val="21"/>
    </w:rPr>
  </w:style>
  <w:style w:type="paragraph" w:styleId="Izquierda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</w:rPr>
  </w:style>
  <w:style w:type="paragraph" w:styleId="Textosinformato5">
    <w:name w:val="Texto sin formato5"/>
    <w:basedOn w:val="Normal"/>
    <w:qFormat/>
    <w:pPr/>
    <w:rPr>
      <w:rFonts w:ascii="Consolas" w:hAnsi="Consolas" w:cs="Consolas"/>
      <w:sz w:val="21"/>
      <w:szCs w:val="21"/>
    </w:rPr>
  </w:style>
  <w:style w:type="paragraph" w:styleId="Cos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es-ES" w:eastAsia="zh-CN" w:bidi="hi-IN"/>
    </w:rPr>
  </w:style>
  <w:style w:type="paragraph" w:styleId="Poromisin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zh-CN" w:bidi="hi-IN"/>
    </w:rPr>
  </w:style>
  <w:style w:type="paragraph" w:styleId="Estilo1">
    <w:name w:val="Estilo1"/>
    <w:basedOn w:val="Ttulo1"/>
    <w:qFormat/>
    <w:pPr>
      <w:keepNext w:val="true"/>
      <w:keepLines/>
      <w:spacing w:before="240" w:after="0"/>
    </w:pPr>
    <w:rPr>
      <w:rFonts w:ascii="Cambria" w:hAnsi="Cambria" w:eastAsia="Cambria" w:cs="Cambria"/>
      <w:b/>
      <w:bCs/>
      <w:color w:val="365F91"/>
      <w:sz w:val="32"/>
      <w:szCs w:val="32"/>
    </w:rPr>
  </w:style>
  <w:style w:type="paragraph" w:styleId="Revisin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val="es-ES" w:eastAsia="zh-CN" w:bidi="hi-IN"/>
    </w:rPr>
  </w:style>
  <w:style w:type="paragraph" w:styleId="S8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styleId="Textoindependiente22">
    <w:name w:val="Texto independiente 22"/>
    <w:basedOn w:val="Normal"/>
    <w:qFormat/>
    <w:pPr>
      <w:spacing w:lineRule="auto" w:line="480" w:before="0" w:after="120"/>
    </w:pPr>
    <w:rPr/>
  </w:style>
  <w:style w:type="paragraph" w:styleId="WWTextoindependiente3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</w:rPr>
  </w:style>
  <w:style w:type="paragraph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styleId="Encabezadodelatabla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val="es-ES" w:eastAsia="zh-CN" w:bidi="hi-IN"/>
    </w:rPr>
  </w:style>
  <w:style w:type="paragraph" w:styleId="Alfapxapfapea1jji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Cnewsblockentry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author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category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Ttulo21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tulo111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LOnormal2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Artentradilla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Byline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Text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styleId="Ttulo10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styleId="Ttulo112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styleId="Ttulo12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styleId="Ttulo13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styleId="Ttulo14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styleId="Ttulo15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styleId="Ttulo16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Ttulo17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Calibri" w:cs="font68"/>
      <w:sz w:val="22"/>
      <w:szCs w:val="21"/>
    </w:rPr>
  </w:style>
  <w:style w:type="paragraph" w:styleId="Piedepgina1">
    <w:name w:val="Pie de página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tulo81">
    <w:name w:val="Título 81"/>
    <w:basedOn w:val="Normal"/>
    <w:qFormat/>
    <w:pPr>
      <w:spacing w:before="240" w:after="60"/>
    </w:pPr>
    <w:rPr>
      <w:rFonts w:ascii="Calibri" w:hAnsi="Calibri" w:eastAsia="Calibri" w:cs="Calibri"/>
      <w:i/>
      <w:iCs/>
    </w:rPr>
  </w:style>
  <w:style w:type="paragraph" w:styleId="Articulos">
    <w:name w:val="Articulos"/>
    <w:basedOn w:val="Normal"/>
    <w:qFormat/>
    <w:pPr>
      <w:tabs>
        <w:tab w:val="clear" w:pos="720"/>
        <w:tab w:val="left" w:pos="1701" w:leader="none"/>
        <w:tab w:val="left" w:pos="1985" w:leader="none"/>
        <w:tab w:val="left" w:pos="2268" w:leader="none"/>
        <w:tab w:val="left" w:pos="2552" w:leader="none"/>
        <w:tab w:val="left" w:pos="2835" w:leader="none"/>
        <w:tab w:val="left" w:pos="3119" w:leader="none"/>
        <w:tab w:val="left" w:pos="3402" w:leader="none"/>
        <w:tab w:val="left" w:pos="3686" w:leader="none"/>
        <w:tab w:val="left" w:pos="3969" w:leader="none"/>
        <w:tab w:val="left" w:pos="4253" w:leader="none"/>
        <w:tab w:val="left" w:pos="4536" w:leader="none"/>
        <w:tab w:val="left" w:pos="4820" w:leader="none"/>
        <w:tab w:val="left" w:pos="5103" w:leader="none"/>
        <w:tab w:val="left" w:pos="5387" w:leader="none"/>
        <w:tab w:val="left" w:pos="5670" w:leader="none"/>
      </w:tabs>
      <w:spacing w:lineRule="auto" w:line="360"/>
      <w:jc w:val="both"/>
    </w:pPr>
    <w:rPr>
      <w:rFonts w:ascii="Arial" w:hAnsi="Arial" w:eastAsia="Arial"/>
      <w:sz w:val="20"/>
    </w:rPr>
  </w:style>
  <w:style w:type="paragraph" w:styleId="Textoindependiente23">
    <w:name w:val="Texto independiente 23"/>
    <w:basedOn w:val="Normal"/>
    <w:qFormat/>
    <w:pPr>
      <w:jc w:val="both"/>
    </w:pPr>
    <w:rPr/>
  </w:style>
  <w:style w:type="paragraph" w:styleId="Encabezado5">
    <w:name w:val="Encabezado5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LONormal1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s-ES" w:eastAsia="zh-CN" w:bidi="hi-IN"/>
    </w:rPr>
  </w:style>
  <w:style w:type="paragraph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EndnoteSymbol">
    <w:name w:val="Endnote Symbol"/>
    <w:basedOn w:val="Normal"/>
    <w:qFormat/>
    <w:pPr>
      <w:ind w:left="339" w:hanging="339"/>
    </w:pPr>
    <w:rPr>
      <w:sz w:val="20"/>
    </w:rPr>
  </w:style>
  <w:style w:type="paragraph" w:styleId="COMICSANS">
    <w:name w:val="COMIC SANS"/>
    <w:basedOn w:val="Normal"/>
    <w:qFormat/>
    <w:pPr>
      <w:spacing w:lineRule="auto" w:line="360" w:before="114" w:after="114"/>
      <w:jc w:val="right"/>
    </w:pPr>
    <w:rPr>
      <w:rFonts w:ascii="Calibri" w:hAnsi="Calibri" w:eastAsia="Calibri" w:cs="Times New Roman"/>
      <w:sz w:val="22"/>
      <w:szCs w:val="22"/>
    </w:rPr>
  </w:style>
  <w:style w:type="paragraph" w:styleId="Textosinformato7">
    <w:name w:val="Texto sin formato7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independiente31">
    <w:name w:val="Texto independiente 31"/>
    <w:basedOn w:val="Normal"/>
    <w:qFormat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</w:rPr>
  </w:style>
  <w:style w:type="paragraph" w:styleId="Epgrafe">
    <w:name w:val="Epígrafe"/>
    <w:basedOn w:val="Normal"/>
    <w:qFormat/>
    <w:pPr>
      <w:spacing w:before="120" w:after="120"/>
    </w:pPr>
    <w:rPr>
      <w:i/>
      <w:iCs/>
    </w:rPr>
  </w:style>
  <w:style w:type="paragraph" w:styleId="Descripcin5">
    <w:name w:val="Descripción5"/>
    <w:basedOn w:val="Normal"/>
    <w:qFormat/>
    <w:pPr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Application>LibreOffice/7.3.6.2$Windows_X86_64 LibreOffice_project/c28ca90fd6e1a19e189fc16c05f8f8924961e12e</Application>
  <AppVersion>15.0000</AppVersion>
  <Pages>2</Pages>
  <Words>474</Words>
  <Characters>2365</Characters>
  <CharactersWithSpaces>2837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2023-06-30T11:35:30Z</dcterms:modified>
  <cp:revision>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