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BABABA"/>
          <w:sz w:val="28"/>
          <w:szCs w:val="28"/>
        </w:rPr>
      </w:pPr>
      <w:r>
        <w:rPr>
          <w:rFonts w:cs="Arial" w:ascii="Arial" w:hAnsi="Arial"/>
          <w:b w:val="false"/>
          <w:bCs w:val="false"/>
          <w:color w:val="BABABA"/>
          <w:sz w:val="28"/>
          <w:szCs w:val="28"/>
        </w:rPr>
        <w:t>NOTA DE SERVICIO</w:t>
      </w:r>
    </w:p>
    <w:p>
      <w:pPr>
        <w:pStyle w:val="Normal"/>
        <w:rPr>
          <w:sz w:val="40"/>
          <w:szCs w:val="40"/>
        </w:rPr>
      </w:pPr>
      <w:r>
        <w:rPr>
          <w:sz w:val="40"/>
          <w:szCs w:val="40"/>
        </w:rPr>
      </w:r>
    </w:p>
    <w:p>
      <w:pPr>
        <w:pStyle w:val="Normal"/>
        <w:rPr>
          <w:rFonts w:ascii="Arial Narrow" w:hAnsi="Arial Narrow"/>
        </w:rPr>
      </w:pPr>
      <w:r>
        <w:rPr>
          <w:rFonts w:cs="Arial" w:ascii="Arial Narrow" w:hAnsi="Arial Narrow"/>
          <w:b/>
          <w:sz w:val="36"/>
          <w:szCs w:val="36"/>
        </w:rPr>
        <w:t>Cortes de tráfico en las calles Taxdirt y Honsario por labores de hormigonado el próximo miércoles</w:t>
      </w:r>
    </w:p>
    <w:p>
      <w:pPr>
        <w:pStyle w:val="Normal"/>
        <w:rPr>
          <w:rFonts w:ascii="Arial Narrow" w:hAnsi="Arial Narrow" w:cs="Arial"/>
          <w:sz w:val="32"/>
          <w:szCs w:val="32"/>
        </w:rPr>
      </w:pPr>
      <w:r>
        <w:rPr>
          <w:rFonts w:cs="Arial" w:ascii="Arial Narrow" w:hAnsi="Arial Narrow"/>
          <w:sz w:val="32"/>
          <w:szCs w:val="32"/>
        </w:rPr>
      </w:r>
    </w:p>
    <w:p>
      <w:pPr>
        <w:pStyle w:val="Normal"/>
        <w:spacing w:before="0" w:after="142"/>
        <w:jc w:val="both"/>
        <w:rPr>
          <w:rFonts w:ascii="Arial Narrow" w:hAnsi="Arial Narrow"/>
          <w:sz w:val="26"/>
          <w:szCs w:val="26"/>
        </w:rPr>
      </w:pPr>
      <w:r>
        <w:rPr>
          <w:rFonts w:cs="Arial" w:ascii="Arial Narrow" w:hAnsi="Arial Narrow"/>
          <w:b/>
          <w:bCs/>
          <w:color w:val="000000"/>
          <w:sz w:val="26"/>
          <w:szCs w:val="26"/>
        </w:rPr>
        <w:t>5 de mayo de 2023.</w:t>
      </w:r>
      <w:r>
        <w:rPr>
          <w:rFonts w:cs="Arial" w:ascii="Arial Narrow" w:hAnsi="Arial Narrow"/>
          <w:b w:val="false"/>
          <w:bCs w:val="false"/>
          <w:i w:val="false"/>
          <w:iCs w:val="false"/>
          <w:caps w:val="false"/>
          <w:smallCaps w:val="false"/>
          <w:color w:val="000000"/>
          <w:spacing w:val="0"/>
          <w:sz w:val="26"/>
          <w:szCs w:val="26"/>
          <w:lang w:val="es-ES"/>
        </w:rPr>
        <w:t xml:space="preserve"> El Ayuntamiento de Jerez, a través del Servicio de Movilidad, informa de los cortes de tráfico que se van a producir el próximo miércoles día 7 de junio en las calles Taxdirt y Honsario.</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lang w:val="es-ES"/>
        </w:rPr>
        <w:t>El corte total de tráfico en la calle Taxdirt se producirá de entre las 8 y las 13 horas por labores de hormigonado mientras que la calle Honsario permanecerá cerrada al tráfico desde las 8.30 hasta las 16.30 horas por labores de descarga de materiales, retirada de escombros y vaciado de hormigón.</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lang w:val="es-ES"/>
        </w:rPr>
        <w:t xml:space="preserve">El Servicio de Movilidad recuerda que </w:t>
      </w:r>
      <w:r>
        <w:rPr>
          <w:rFonts w:cs="Arial" w:ascii="Arial Narrow" w:hAnsi="Arial Narrow"/>
          <w:b w:val="false"/>
          <w:bCs w:val="false"/>
          <w:i w:val="false"/>
          <w:iCs w:val="false"/>
          <w:caps w:val="false"/>
          <w:smallCaps w:val="false"/>
          <w:color w:val="000000"/>
          <w:spacing w:val="0"/>
          <w:sz w:val="26"/>
          <w:szCs w:val="26"/>
          <w:u w:val="none"/>
          <w:lang w:val="es-ES"/>
        </w:rPr>
        <w:t>la avenida Martín Ferrador se cortará al tráfico de manera parcial los días 6 y 20 de junio y los días 4 y 18 de julio entre las 10 y las 12 horas por un periodo máximo de 40 minutos por descarga; y que la calle Juan Sánchez se cortará al tráfico el mismo día 6 de junio entre las 10 y las 12 horas por labores de mudanza.</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fals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fals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fals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fals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fals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fals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1892</TotalTime>
  <Application>LibreOffice/7.3.7.2$Windows_X86_64 LibreOffice_project/e114eadc50a9ff8d8c8a0567d6da8f454beeb84f</Application>
  <AppVersion>15.0000</AppVersion>
  <Pages>1</Pages>
  <Words>185</Words>
  <Characters>797</Characters>
  <CharactersWithSpaces>977</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2008-04-18T11:14:00Z</dcterms:created>
  <dc:creator>ADELIFL</dc:creator>
  <dc:description/>
  <dc:language>es-ES</dc:language>
  <cp:lastModifiedBy/>
  <cp:lastPrinted>2023-04-12T09:22:08Z</cp:lastPrinted>
  <dcterms:modified xsi:type="dcterms:W3CDTF">2023-06-05T14:38:40Z</dcterms:modified>
  <cp:revision>335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