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before="0" w:after="140"/>
        <w:jc w:val="left"/>
        <w:rPr>
          <w:rFonts w:ascii="Arial Narrow" w:hAnsi="Arial Narrow"/>
          <w:sz w:val="36"/>
          <w:szCs w:val="36"/>
        </w:rPr>
      </w:pP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 xml:space="preserve">El 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 xml:space="preserve">Ayuntamiento 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>ren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>ueva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 xml:space="preserve"> 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 xml:space="preserve">las redes de 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>saneamiento y abastecimiento de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>l entorno de las</w:t>
      </w: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u w:val="none"/>
          <w:shd w:fill="auto" w:val="clear"/>
          <w:lang w:eastAsia="es-ES_tradnl"/>
        </w:rPr>
        <w:t xml:space="preserve"> calles Guía y Flecha, en San Benito</w:t>
      </w:r>
    </w:p>
    <w:p>
      <w:pPr>
        <w:pStyle w:val="Cuerpodetexto"/>
        <w:widowControl w:val="false"/>
        <w:numPr>
          <w:ilvl w:val="0"/>
          <w:numId w:val="0"/>
        </w:numPr>
        <w:shd w:val="clear" w:fill="FFFFFF"/>
        <w:tabs>
          <w:tab w:val="clear" w:pos="720"/>
          <w:tab w:val="left" w:pos="729" w:leader="none"/>
        </w:tabs>
        <w:suppressAutoHyphens w:val="true"/>
        <w:autoSpaceDE w:val="false"/>
        <w:bidi w:val="0"/>
        <w:spacing w:lineRule="auto" w:line="240" w:before="0" w:after="142"/>
        <w:ind w:left="0" w:right="0" w:hanging="0"/>
        <w:jc w:val="left"/>
        <w:rPr>
          <w:rFonts w:ascii="Arial Narrow" w:hAnsi="Arial Narrow" w:eastAsia="Times New Roman" w:cs="Arial"/>
          <w:b w:val="false"/>
          <w:b w:val="false"/>
          <w:bCs w:val="false"/>
          <w:color w:val="auto"/>
          <w:kern w:val="2"/>
          <w:sz w:val="28"/>
          <w:szCs w:val="28"/>
          <w:u w:val="none"/>
          <w:lang w:val="es-ES" w:eastAsia="es-ES_tradnl" w:bidi="ar-SA"/>
        </w:rPr>
      </w:pP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28"/>
          <w:szCs w:val="28"/>
          <w:u w:val="none"/>
          <w:lang w:val="es-ES" w:eastAsia="es-ES_tradnl" w:bidi="ar-SA"/>
        </w:rPr>
      </w:r>
    </w:p>
    <w:p>
      <w:pPr>
        <w:pStyle w:val="Cuerpodetexto"/>
        <w:widowControl w:val="false"/>
        <w:numPr>
          <w:ilvl w:val="0"/>
          <w:numId w:val="0"/>
        </w:numPr>
        <w:shd w:val="clear" w:fill="FFFFFF"/>
        <w:tabs>
          <w:tab w:val="clear" w:pos="720"/>
          <w:tab w:val="left" w:pos="729" w:leader="none"/>
        </w:tabs>
        <w:suppressAutoHyphens w:val="true"/>
        <w:autoSpaceDE w:val="false"/>
        <w:bidi w:val="0"/>
        <w:spacing w:lineRule="auto" w:line="240" w:before="0" w:after="142"/>
        <w:ind w:left="0" w:right="0" w:hanging="0"/>
        <w:jc w:val="left"/>
        <w:rPr>
          <w:rFonts w:ascii="Arial Narrow" w:hAnsi="Arial Narrow" w:eastAsia="Times New Roman" w:cs="Arial"/>
          <w:b w:val="false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</w:pP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  <w:t xml:space="preserve">Esta actuación </w:t>
      </w: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  <w:t xml:space="preserve">municipal </w:t>
      </w: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  <w:t xml:space="preserve">se complementará con la reforma integral del acerado de </w:t>
      </w: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  <w:t>la zona para mejorar la accesibilidad,</w:t>
      </w: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  <w:t xml:space="preserve"> </w:t>
      </w:r>
      <w:r>
        <w:rPr>
          <w:rFonts w:eastAsia="Times New Roman" w:cs="Arial" w:ascii="Arial Narrow" w:hAnsi="Arial Narrow"/>
          <w:b w:val="false"/>
          <w:bCs w:val="false"/>
          <w:color w:val="auto"/>
          <w:kern w:val="2"/>
          <w:sz w:val="32"/>
          <w:szCs w:val="32"/>
          <w:u w:val="none"/>
          <w:lang w:val="es-ES" w:eastAsia="es-ES_tradnl" w:bidi="ar-SA"/>
        </w:rPr>
        <w:t>sumando en su conjunto una inversión de 430 euros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/>
          <w:sz w:val="26"/>
          <w:szCs w:val="26"/>
        </w:rPr>
      </w:pPr>
      <w:r>
        <w:rPr>
          <w:rFonts w:eastAsia="Trebuchet MS" w:cs="Arial" w:ascii="Arial Narrow" w:hAnsi="Arial Narrow"/>
          <w:b/>
          <w:bCs/>
          <w:color w:val="auto"/>
          <w:sz w:val="26"/>
          <w:szCs w:val="26"/>
          <w:u w:val="none"/>
        </w:rPr>
        <w:t>24 de mayo</w:t>
      </w:r>
      <w:r>
        <w:rPr>
          <w:rFonts w:eastAsia="Trebuchet MS" w:cs="Arial" w:ascii="Arial Narrow" w:hAnsi="Arial Narrow"/>
          <w:b/>
          <w:bCs/>
          <w:color w:val="auto"/>
          <w:sz w:val="26"/>
          <w:szCs w:val="26"/>
          <w:u w:val="none"/>
        </w:rPr>
        <w:t xml:space="preserve"> de 2023.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 xml:space="preserve"> El 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>Ayuntamiento, a través de Aquajerez, está ejecutando obras de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 xml:space="preserve"> renovación de redes de abastecimiento y saneamiento 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>en San Benito, concretamente en el entorno de las calles Flecha y Guía,</w:t>
      </w:r>
      <w:r>
        <w:rPr>
          <w:rFonts w:eastAsia="Calibri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 xml:space="preserve"> </w:t>
      </w:r>
      <w:r>
        <w:rPr>
          <w:rFonts w:eastAsia="Calibri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 xml:space="preserve">una actuación que se completará con 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 xml:space="preserve">la reforma del acerado de 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>ambos viales</w:t>
      </w:r>
      <w:r>
        <w:rPr>
          <w:rFonts w:eastAsia="Trebuchet MS" w:cs="Arial" w:ascii="Arial Narrow" w:hAnsi="Arial Narrow"/>
          <w:b w:val="false"/>
          <w:bCs w:val="false"/>
          <w:color w:val="auto"/>
          <w:sz w:val="26"/>
          <w:szCs w:val="26"/>
          <w:u w:val="none"/>
        </w:rPr>
        <w:t xml:space="preserve">, 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sumando entre estas dos intervenciones una inversión de 430.000 euros. </w:t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 w:eastAsia="Trebuchet MS" w:cs="Arial"/>
          <w:b w:val="false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</w:pP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Esta 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>intervención,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 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>como ha explicado el teniente de alcaldesa de Urbanismo, Medio Ambiente e Infraestructuras, José Antonio Díaz, durante una visita de inspección técnica a estas obras, se ejecuta en cumplimiento del compromiso del Ayuntamiento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 con los colectivos vecinales de 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Las Casitas Bajas de renovar las infraestructuras viarias y hidráulicas de esta barriadas histórica, lo que redundará, tal y como ha afirmado, en la mejora de la calidad del agua que llega a los hogares, una mayor eficiencia en la recogida de aguas pluviales, así como en el refuerzo de la accesibilidad y el tránsito peatonal. </w:t>
      </w:r>
    </w:p>
    <w:p>
      <w:pPr>
        <w:pStyle w:val="Normal"/>
        <w:spacing w:lineRule="auto" w:line="240"/>
        <w:ind w:left="0" w:right="0" w:hanging="0"/>
        <w:jc w:val="both"/>
        <w:rPr>
          <w:rFonts w:eastAsia="Trebuchet MS"/>
          <w:b w:val="false"/>
          <w:b w:val="false"/>
          <w:bCs w:val="false"/>
          <w:color w:val="000000"/>
          <w:u w:val="none"/>
          <w:shd w:fill="auto" w:val="clear"/>
          <w:lang w:eastAsia="es-ES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/>
          <w:sz w:val="26"/>
          <w:szCs w:val="26"/>
        </w:rPr>
      </w:pP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El proyecto, por tanto, se está ejecutando en distintas fases, comenzando con la parte de renovación de redes de saneamiento y abastecimiento, que también contribuirá a evitar la aparición de humedades en las viviendas y a que los vecinos cuenten con un servicio de más calidad y adaptado a sus necesidades actuales. </w:t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/>
          <w:sz w:val="26"/>
          <w:szCs w:val="26"/>
        </w:rPr>
      </w:pP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>Actualmente, estas obras se encuentran al 30 por ciento de ejecución, y a esta fase seguirá la mejora pavimentación de esta parte de Las Casitas Bajas entorno -</w:t>
      </w:r>
      <w:r>
        <w:rPr>
          <w:rFonts w:eastAsia="Trebuchet MS" w:cs="Arial" w:ascii="Arial" w:hAnsi="Arial"/>
          <w:b w:val="false"/>
          <w:bCs w:val="false"/>
          <w:color w:val="000000"/>
          <w:sz w:val="24"/>
          <w:szCs w:val="24"/>
          <w:u w:val="none"/>
          <w:shd w:fill="auto" w:val="clear"/>
          <w:lang w:eastAsia="es-ES"/>
        </w:rPr>
        <w:t>que se encuentra incluida en el PFEA 2021-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 xml:space="preserve">, donde se contemplan, entre otra actuaciones,  </w:t>
      </w:r>
      <w:r>
        <w:rPr>
          <w:rFonts w:eastAsia="Trebuchet MS" w:cs="Arial" w:ascii="Arial Narrow" w:hAnsi="Arial Narrow"/>
          <w:b w:val="false"/>
          <w:bCs w:val="false"/>
          <w:color w:val="000000"/>
          <w:sz w:val="26"/>
          <w:szCs w:val="26"/>
          <w:u w:val="none"/>
          <w:shd w:fill="auto" w:val="clear"/>
          <w:lang w:eastAsia="es-ES"/>
        </w:rPr>
        <w:t>la demolición de todo</w:t>
      </w:r>
      <w:r>
        <w:rPr>
          <w:rFonts w:eastAsia="Arial" w:cs="Arial" w:ascii="Arial Narrow" w:hAnsi="Arial Narrow"/>
          <w:b w:val="false"/>
          <w:bCs w:val="false"/>
          <w:sz w:val="26"/>
          <w:szCs w:val="26"/>
          <w:lang w:eastAsia="es-ES_tradnl"/>
        </w:rPr>
        <w:t xml:space="preserve"> el pavimento existente que será sustituido por uno nuevo de hormigón, la construcción de nuevos alcorques y </w:t>
      </w:r>
      <w:r>
        <w:rPr>
          <w:rFonts w:eastAsia="Arial" w:cs="Arial" w:ascii="Arial Narrow" w:hAnsi="Arial Narrow"/>
          <w:b w:val="false"/>
          <w:bCs w:val="false"/>
          <w:sz w:val="26"/>
          <w:szCs w:val="26"/>
          <w:lang w:eastAsia="es-ES_tradnl"/>
        </w:rPr>
        <w:t>el</w:t>
      </w:r>
      <w:r>
        <w:rPr>
          <w:rFonts w:eastAsia="Arial" w:cs="Arial" w:ascii="Arial Narrow" w:hAnsi="Arial Narrow"/>
          <w:b w:val="false"/>
          <w:bCs w:val="false"/>
          <w:sz w:val="26"/>
          <w:szCs w:val="26"/>
          <w:lang w:eastAsia="es-ES_tradnl"/>
        </w:rPr>
        <w:t xml:space="preserve"> pintado de pasos de peatones para mejorar la seguridad vial. </w:t>
      </w:r>
    </w:p>
    <w:p>
      <w:pPr>
        <w:pStyle w:val="Normal"/>
        <w:spacing w:lineRule="auto" w:line="240"/>
        <w:ind w:left="0" w:right="0" w:hanging="0"/>
        <w:jc w:val="both"/>
        <w:rPr>
          <w:rFonts w:eastAsia="Arial" w:cs="Arial"/>
          <w:b w:val="false"/>
          <w:b w:val="false"/>
          <w:bCs w:val="false"/>
          <w:lang w:eastAsia="es-ES_tradnl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 Narrow" w:hAnsi="Arial Narrow"/>
          <w:sz w:val="26"/>
          <w:szCs w:val="26"/>
        </w:rPr>
      </w:pPr>
      <w:r>
        <w:rPr>
          <w:rFonts w:eastAsia="Arial" w:cs="Arial" w:ascii="Arial Narrow" w:hAnsi="Arial Narrow"/>
          <w:b w:val="false"/>
          <w:bCs w:val="false"/>
          <w:sz w:val="26"/>
          <w:szCs w:val="26"/>
          <w:lang w:eastAsia="es-ES_tradnl"/>
        </w:rPr>
        <w:t xml:space="preserve">Cabe recordar que este proyecto fue acordado en visitas anteriores a la barriada y en encuentros mantenidos entre Ayuntamiento y colectivos vecinales, donde fueron trasladadas ésta y otras prioridades y propuestas de mejora, destinadas principalmente a renovar servicios públicos, equipamientos e infraestructuras urbanas.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tbl>
      <w:tblPr>
        <w:tblW w:w="7753" w:type="dxa"/>
        <w:jc w:val="left"/>
        <w:tblInd w:w="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7753"/>
      </w:tblGrid>
      <w:tr>
        <w:trPr/>
        <w:tc>
          <w:tcPr>
            <w:tcW w:w="77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>
            <w:pPr>
              <w:pStyle w:val="Contenidodelatabla"/>
              <w:widowControl w:val="false"/>
              <w:tabs>
                <w:tab w:val="clear" w:pos="720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cs="Arial" w:ascii="Arial Narrow" w:hAnsi="Arial Narrow"/>
                <w:i/>
                <w:iCs/>
                <w:sz w:val="26"/>
                <w:szCs w:val="26"/>
              </w:rPr>
              <w:t>Se adjunta fotografía</w:t>
            </w:r>
          </w:p>
        </w:tc>
      </w:tr>
    </w:tbl>
    <w:p>
      <w:pPr>
        <w:pStyle w:val="Normal"/>
        <w:widowControl w:val="false"/>
        <w:spacing w:before="280" w:after="0"/>
        <w:jc w:val="both"/>
        <w:rPr>
          <w:rFonts w:ascii="Arial Narrow" w:hAnsi="Arial Narrow" w:eastAsia="Calibri Light"/>
          <w:sz w:val="26"/>
          <w:szCs w:val="26"/>
        </w:rPr>
      </w:pPr>
      <w:r>
        <w:rPr>
          <w:rFonts w:eastAsia="Calibri Light" w:ascii="Arial Narrow" w:hAnsi="Arial Narrow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Trebuchet MS">
    <w:charset w:val="00"/>
    <w:family w:val="roman"/>
    <w:pitch w:val="variable"/>
  </w:font>
  <w:font w:name="ArialMT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2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character" w:styleId="Fuentedeprrafopredeter">
    <w:name w:val="Fuente de párrafo predeter."/>
    <w:qFormat/>
    <w:rPr/>
  </w:style>
  <w:style w:type="character" w:styleId="WW8Num60z1">
    <w:name w:val="WW8Num60z1"/>
    <w:qFormat/>
    <w:rPr>
      <w:rFonts w:ascii="OpenSymbol" w:hAnsi="OpenSymbol" w:cs="OpenSymbol"/>
    </w:rPr>
  </w:style>
  <w:style w:type="character" w:styleId="WW8Num61z1">
    <w:name w:val="WW8Num61z1"/>
    <w:qFormat/>
    <w:rPr>
      <w:rFonts w:ascii="OpenSymbol" w:hAnsi="OpenSymbol" w:cs="OpenSymbol"/>
    </w:rPr>
  </w:style>
  <w:style w:type="character" w:styleId="WW8Num62z1">
    <w:name w:val="WW8Num62z1"/>
    <w:qFormat/>
    <w:rPr>
      <w:rFonts w:ascii="OpenSymbol" w:hAnsi="OpenSymbol" w:cs="OpenSymbol"/>
    </w:rPr>
  </w:style>
  <w:style w:type="character" w:styleId="WW8Num63z1">
    <w:name w:val="WW8Num63z1"/>
    <w:qFormat/>
    <w:rPr>
      <w:rFonts w:ascii="OpenSymbol" w:hAnsi="OpenSymbol" w:cs="OpenSymbol"/>
    </w:rPr>
  </w:style>
  <w:style w:type="character" w:styleId="WW8Num64z1">
    <w:name w:val="WW8Num64z1"/>
    <w:qFormat/>
    <w:rPr>
      <w:rFonts w:ascii="OpenSymbol" w:hAnsi="OpenSymbol" w:cs="OpenSymbol"/>
    </w:rPr>
  </w:style>
  <w:style w:type="character" w:styleId="WW8Num65z1">
    <w:name w:val="WW8Num65z1"/>
    <w:qFormat/>
    <w:rPr>
      <w:rFonts w:ascii="OpenSymbol" w:hAnsi="OpenSymbol" w:cs="OpenSymbol"/>
    </w:rPr>
  </w:style>
  <w:style w:type="character" w:styleId="WW8Num67z1">
    <w:name w:val="WW8Num67z1"/>
    <w:qFormat/>
    <w:rPr>
      <w:rFonts w:ascii="OpenSymbol" w:hAnsi="OpenSymbol" w:cs="OpenSymbol"/>
    </w:rPr>
  </w:style>
  <w:style w:type="character" w:styleId="WW8Num66z2">
    <w:name w:val="WW8Num66z2"/>
    <w:qFormat/>
    <w:rPr>
      <w:rFonts w:cs="Courier New"/>
    </w:rPr>
  </w:style>
  <w:style w:type="character" w:styleId="WW8Num66z3">
    <w:name w:val="WW8Num66z3"/>
    <w:qFormat/>
    <w:rPr>
      <w:rFonts w:cs="Wingdings"/>
      <w:sz w:val="24"/>
    </w:rPr>
  </w:style>
  <w:style w:type="character" w:styleId="WW8Num66z4">
    <w:name w:val="WW8Num66z4"/>
    <w:qFormat/>
    <w:rPr>
      <w:rFonts w:cs="Symbol"/>
    </w:rPr>
  </w:style>
  <w:style w:type="character" w:styleId="WW8Num49z2">
    <w:name w:val="WW8Num49z2"/>
    <w:qFormat/>
    <w:rPr>
      <w:rFonts w:ascii="Times New Roman" w:hAnsi="Times New Roman" w:eastAsia="MS UI Gothic" w:cs="Times New Roman"/>
      <w:b w:val="false"/>
      <w:bCs w:val="false"/>
      <w:spacing w:val="0"/>
      <w:sz w:val="24"/>
      <w:szCs w:val="24"/>
      <w:lang w:val="es-ES" w:bidi="ar-SA"/>
    </w:rPr>
  </w:style>
  <w:style w:type="character" w:styleId="WW8Num52z2">
    <w:name w:val="WW8Num52z2"/>
    <w:qFormat/>
    <w:rPr>
      <w:rFonts w:cs="OpenSymbol"/>
    </w:rPr>
  </w:style>
  <w:style w:type="character" w:styleId="WW8Num52z3">
    <w:name w:val="WW8Num52z3"/>
    <w:qFormat/>
    <w:rPr>
      <w:rFonts w:cs="OpenSymbol"/>
      <w:sz w:val="22"/>
    </w:rPr>
  </w:style>
  <w:style w:type="character" w:styleId="WW8Num52z5">
    <w:name w:val="WW8Num52z5"/>
    <w:qFormat/>
    <w:rPr>
      <w:rFonts w:cs="Wingdings"/>
      <w:b w:val="false"/>
    </w:rPr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66z1">
    <w:name w:val="WW8Num66z1"/>
    <w:qFormat/>
    <w:rPr>
      <w:rFonts w:ascii="OpenSymbol" w:hAnsi="OpenSymbol" w:cs="OpenSymbol"/>
    </w:rPr>
  </w:style>
  <w:style w:type="character" w:styleId="WW8Num66z0">
    <w:name w:val="WW8Num66z0"/>
    <w:qFormat/>
    <w:rPr>
      <w:rFonts w:ascii="Symbol" w:hAnsi="Symbol" w:cs="OpenSymbol"/>
    </w:rPr>
  </w:style>
  <w:style w:type="character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styleId="WW8Num37z0">
    <w:name w:val="WW8Num37z0"/>
    <w:qFormat/>
    <w:rPr/>
  </w:style>
  <w:style w:type="character" w:styleId="WW8Num44z1">
    <w:name w:val="WW8Num44z1"/>
    <w:qFormat/>
    <w:rPr>
      <w:rFonts w:ascii="OpenSymbol" w:hAnsi="OpenSymbol" w:cs="OpenSymbol"/>
    </w:rPr>
  </w:style>
  <w:style w:type="character" w:styleId="WW8Num52z1">
    <w:name w:val="WW8Num52z1"/>
    <w:qFormat/>
    <w:rPr>
      <w:rFonts w:ascii="OpenSymbol" w:hAnsi="OpenSymbol" w:cs="OpenSymbol"/>
    </w:rPr>
  </w:style>
  <w:style w:type="character" w:styleId="Author">
    <w:name w:val="author"/>
    <w:qFormat/>
    <w:rPr/>
  </w:style>
  <w:style w:type="character" w:styleId="WW8Num59z1">
    <w:name w:val="WW8Num59z1"/>
    <w:qFormat/>
    <w:rPr>
      <w:rFonts w:ascii="OpenSymbol" w:hAnsi="OpenSymbol" w:cs="OpenSymbol"/>
    </w:rPr>
  </w:style>
  <w:style w:type="character" w:styleId="WWCaracteresdenotafinal">
    <w:name w:val="WW-Caracteres de nota final"/>
    <w:qFormat/>
    <w:rPr/>
  </w:style>
  <w:style w:type="character" w:styleId="Textoindependiente2Car">
    <w:name w:val="Texto independiente 2 Car"/>
    <w:qFormat/>
    <w:rPr>
      <w:sz w:val="24"/>
    </w:rPr>
  </w:style>
  <w:style w:type="character" w:styleId="S2">
    <w:name w:val="s2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1z3">
    <w:name w:val="WW8Num11z3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1z2">
    <w:name w:val="WW8Num41z2"/>
    <w:qFormat/>
    <w:rPr>
      <w:rFonts w:ascii="Wingdings" w:hAnsi="Wingdings" w:eastAsia="Wingdings" w:cs="Wingding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>
      <w:rFonts w:ascii="OpenSymbol" w:hAnsi="OpenSymbol" w:eastAsia="OpenSymbol" w:cs="OpenSymbol"/>
    </w:rPr>
  </w:style>
  <w:style w:type="character" w:styleId="WW8Num56z1">
    <w:name w:val="WW8Num56z1"/>
    <w:qFormat/>
    <w:rPr>
      <w:rFonts w:ascii="OpenSymbol" w:hAnsi="OpenSymbol" w:eastAsia="OpenSymbol" w:cs="OpenSymbol"/>
    </w:rPr>
  </w:style>
  <w:style w:type="character" w:styleId="WW8Num55z1">
    <w:name w:val="WW8Num55z1"/>
    <w:qFormat/>
    <w:rPr>
      <w:rFonts w:ascii="OpenSymbol" w:hAnsi="OpenSymbol" w:eastAsia="OpenSymbol" w:cs="OpenSymbol"/>
    </w:rPr>
  </w:style>
  <w:style w:type="character" w:styleId="WW8Num54z1">
    <w:name w:val="WW8Num54z1"/>
    <w:qFormat/>
    <w:rPr>
      <w:rFonts w:ascii="OpenSymbol" w:hAnsi="OpenSymbol" w:eastAsia="OpenSymbol" w:cs="OpenSymbol"/>
    </w:rPr>
  </w:style>
  <w:style w:type="character" w:styleId="WW8Num53z1">
    <w:name w:val="WW8Num53z1"/>
    <w:qFormat/>
    <w:rPr>
      <w:rFonts w:ascii="OpenSymbol" w:hAnsi="OpenSymbol" w:eastAsia="OpenSymbol" w:cs="OpenSymbol"/>
    </w:rPr>
  </w:style>
  <w:style w:type="character" w:styleId="WW8Num51z1">
    <w:name w:val="WW8Num51z1"/>
    <w:qFormat/>
    <w:rPr>
      <w:rFonts w:ascii="OpenSymbol" w:hAnsi="OpenSymbol" w:eastAsia="OpenSymbol" w:cs="OpenSymbol"/>
    </w:rPr>
  </w:style>
  <w:style w:type="character" w:styleId="WW8Num50z1">
    <w:name w:val="WW8Num50z1"/>
    <w:qFormat/>
    <w:rPr>
      <w:rFonts w:ascii="OpenSymbol" w:hAnsi="OpenSymbol" w:eastAsia="OpenSymbol" w:cs="OpenSymbol"/>
    </w:rPr>
  </w:style>
  <w:style w:type="character" w:styleId="WW8Num49z1">
    <w:name w:val="WW8Num49z1"/>
    <w:qFormat/>
    <w:rPr>
      <w:rFonts w:ascii="OpenSymbol" w:hAnsi="OpenSymbol" w:eastAsia="OpenSymbol" w:cs="OpenSymbol"/>
    </w:rPr>
  </w:style>
  <w:style w:type="character" w:styleId="WW8Num48z1">
    <w:name w:val="WW8Num48z1"/>
    <w:qFormat/>
    <w:rPr>
      <w:rFonts w:ascii="OpenSymbol" w:hAnsi="OpenSymbol" w:eastAsia="OpenSymbol" w:cs="OpenSymbol"/>
    </w:rPr>
  </w:style>
  <w:style w:type="character" w:styleId="WW8Num47z1">
    <w:name w:val="WW8Num47z1"/>
    <w:qFormat/>
    <w:rPr>
      <w:rFonts w:ascii="OpenSymbol" w:hAnsi="OpenSymbol" w:eastAsia="OpenSymbol" w:cs="OpenSymbol"/>
    </w:rPr>
  </w:style>
  <w:style w:type="character" w:styleId="WW8Num45z1">
    <w:name w:val="WW8Num45z1"/>
    <w:qFormat/>
    <w:rPr>
      <w:rFonts w:ascii="OpenSymbol" w:hAnsi="OpenSymbol" w:eastAsia="OpenSymbol" w:cs="OpenSymbol"/>
    </w:rPr>
  </w:style>
  <w:style w:type="character" w:styleId="WW8Num43z1">
    <w:name w:val="WW8Num43z1"/>
    <w:qFormat/>
    <w:rPr>
      <w:rFonts w:ascii="OpenSymbol" w:hAnsi="OpenSymbol" w:eastAsia="OpenSymbol" w:cs="OpenSymbol"/>
    </w:rPr>
  </w:style>
  <w:style w:type="character" w:styleId="WW8Num42z1">
    <w:name w:val="WW8Num42z1"/>
    <w:qFormat/>
    <w:rPr>
      <w:rFonts w:ascii="OpenSymbol" w:hAnsi="OpenSymbol" w:eastAsia="OpenSymbol" w:cs="OpenSymbol"/>
    </w:rPr>
  </w:style>
  <w:style w:type="character" w:styleId="WW8Num41z1">
    <w:name w:val="WW8Num41z1"/>
    <w:qFormat/>
    <w:rPr>
      <w:rFonts w:ascii="OpenSymbol" w:hAnsi="OpenSymbol" w:eastAsia="OpenSymbol" w:cs="OpenSymbol"/>
    </w:rPr>
  </w:style>
  <w:style w:type="character" w:styleId="WW8Num40z1">
    <w:name w:val="WW8Num40z1"/>
    <w:qFormat/>
    <w:rPr>
      <w:rFonts w:ascii="OpenSymbol" w:hAnsi="OpenSymbol" w:eastAsia="OpenSymbol" w:cs="OpenSymbol"/>
    </w:rPr>
  </w:style>
  <w:style w:type="character" w:styleId="Mencinsinresolver1">
    <w:name w:val="Mención sin resolver1"/>
    <w:qFormat/>
    <w:rPr>
      <w:color w:val="605E5C"/>
      <w:shd w:fill="E1DFDD" w:val="clear"/>
    </w:rPr>
  </w:style>
  <w:style w:type="character" w:styleId="WW8Num26z0">
    <w:name w:val="WW8Num26z0"/>
    <w:qFormat/>
    <w:rPr>
      <w:rFonts w:ascii="Symbol" w:hAnsi="Symbol" w:cs="OpenSymbol"/>
      <w:color w:val="800080"/>
      <w:sz w:val="26"/>
      <w:szCs w:val="26"/>
    </w:rPr>
  </w:style>
  <w:style w:type="character" w:styleId="TtuloCar">
    <w:name w:val="Título Car"/>
    <w:qFormat/>
    <w:rPr>
      <w:rFonts w:ascii="Times New Roman" w:hAnsi="Times New Roman" w:eastAsia="Times New Roman" w:cs="Times New Roman"/>
      <w:b/>
      <w:bCs/>
      <w:sz w:val="28"/>
    </w:rPr>
  </w:style>
  <w:style w:type="character" w:styleId="Sangra2detindependienteCar">
    <w:name w:val="Sangría 2 de t. independiente Car"/>
    <w:qFormat/>
    <w:rPr>
      <w:rFonts w:ascii="Bookman Old Style" w:hAnsi="Bookman Old Style" w:eastAsia="Bookman Old Style" w:cs="Bookman Old Style"/>
      <w:sz w:val="22"/>
    </w:rPr>
  </w:style>
  <w:style w:type="character" w:styleId="Textoindependiente3Car">
    <w:name w:val="Texto independiente 3 Car"/>
    <w:qFormat/>
    <w:rPr>
      <w:rFonts w:ascii="Bookman Old Style" w:hAnsi="Bookman Old Style" w:eastAsia="Bookman Old Style" w:cs="Bookman Old Style"/>
      <w:sz w:val="16"/>
      <w:szCs w:val="16"/>
    </w:rPr>
  </w:style>
  <w:style w:type="character" w:styleId="Ttulo8Car">
    <w:name w:val="Título 8 Car"/>
    <w:qFormat/>
    <w:rPr>
      <w:rFonts w:eastAsia="Times New Roman"/>
      <w:iCs/>
    </w:rPr>
  </w:style>
  <w:style w:type="character" w:styleId="TextosinformatoCar">
    <w:name w:val="Texto sin formato Car"/>
    <w:qFormat/>
    <w:rPr>
      <w:rFonts w:ascii="Courier New" w:hAnsi="Courier New" w:eastAsia="Courier New" w:cs="Courier New"/>
    </w:rPr>
  </w:style>
  <w:style w:type="character" w:styleId="Cuerpodeltexto2">
    <w:name w:val="Cuerpo del texto (2)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</w:rPr>
  </w:style>
  <w:style w:type="character" w:styleId="WW8Num46z1">
    <w:name w:val="WW8Num46z1"/>
    <w:qFormat/>
    <w:rPr>
      <w:rFonts w:ascii="OpenSymbol" w:hAnsi="OpenSymbol" w:cs="OpenSymbol"/>
    </w:rPr>
  </w:style>
  <w:style w:type="character" w:styleId="WW8Num46z0">
    <w:name w:val="WW8Num46z0"/>
    <w:qFormat/>
    <w:rPr>
      <w:rFonts w:ascii="Symbol" w:hAnsi="Symbol" w:eastAsia="Times New Roman" w:cs="OpenSymbol"/>
      <w:color w:val="auto"/>
      <w:sz w:val="28"/>
      <w:szCs w:val="28"/>
    </w:rPr>
  </w:style>
  <w:style w:type="character" w:styleId="WW8Num35z0">
    <w:name w:val="WW8Num35z0"/>
    <w:qFormat/>
    <w:rPr>
      <w:rFonts w:ascii="Symbol" w:hAnsi="Symbol" w:cs="Symbol"/>
      <w:color w:val="FF15EC"/>
      <w:sz w:val="28"/>
      <w:szCs w:val="28"/>
    </w:rPr>
  </w:style>
  <w:style w:type="character" w:styleId="WW8Num29z0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styleId="Fuentedeprrafopredeter17">
    <w:name w:val="Fuente de párrafo predeter.17"/>
    <w:qFormat/>
    <w:rPr/>
  </w:style>
  <w:style w:type="character" w:styleId="Fuentedeprrafopredeter16">
    <w:name w:val="Fuente de párrafo predeter.16"/>
    <w:qFormat/>
    <w:rPr/>
  </w:style>
  <w:style w:type="character" w:styleId="Fuentedeprrafopredeter15">
    <w:name w:val="Fuente de párrafo predeter.15"/>
    <w:qFormat/>
    <w:rPr/>
  </w:style>
  <w:style w:type="character" w:styleId="Fuentedeprrafopredeter14">
    <w:name w:val="Fuente de párrafo predeter.14"/>
    <w:qFormat/>
    <w:rPr/>
  </w:style>
  <w:style w:type="character" w:styleId="WW8Num16z1">
    <w:name w:val="WW8Num16z1"/>
    <w:qFormat/>
    <w:rPr>
      <w:rFonts w:ascii="Courier New" w:hAnsi="Courier New" w:eastAsia="Courier New" w:cs="Courier New"/>
      <w:sz w:val="20"/>
    </w:rPr>
  </w:style>
  <w:style w:type="character" w:styleId="WW8Num16z2">
    <w:name w:val="WW8Num16z2"/>
    <w:qFormat/>
    <w:rPr>
      <w:rFonts w:ascii="Wingdings" w:hAnsi="Wingdings" w:eastAsia="Wingdings" w:cs="Wingdings"/>
      <w:sz w:val="20"/>
    </w:rPr>
  </w:style>
  <w:style w:type="character" w:styleId="WW8Num18z1">
    <w:name w:val="WW8Num18z1"/>
    <w:qFormat/>
    <w:rPr>
      <w:rFonts w:ascii="Courier New" w:hAnsi="Courier New" w:eastAsia="Courier New" w:cs="Courier New"/>
    </w:rPr>
  </w:style>
  <w:style w:type="character" w:styleId="WW8Num18z2">
    <w:name w:val="WW8Num18z2"/>
    <w:qFormat/>
    <w:rPr>
      <w:rFonts w:ascii="Wingdings" w:hAnsi="Wingdings" w:eastAsia="Wingdings" w:cs="Wingdings"/>
    </w:rPr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9z2">
    <w:name w:val="WW8Num19z2"/>
    <w:qFormat/>
    <w:rPr>
      <w:rFonts w:ascii="Wingdings" w:hAnsi="Wingdings" w:eastAsia="Wingdings" w:cs="Wingdings"/>
    </w:rPr>
  </w:style>
  <w:style w:type="character" w:styleId="WW8Num21z1">
    <w:name w:val="WW8Num21z1"/>
    <w:qFormat/>
    <w:rPr>
      <w:rFonts w:ascii="Courier New" w:hAnsi="Courier New" w:eastAsia="Courier New" w:cs="Courier New"/>
      <w:sz w:val="20"/>
    </w:rPr>
  </w:style>
  <w:style w:type="character" w:styleId="WW8Num21z2">
    <w:name w:val="WW8Num21z2"/>
    <w:qFormat/>
    <w:rPr>
      <w:rFonts w:ascii="Wingdings" w:hAnsi="Wingdings" w:eastAsia="Wingdings" w:cs="Wingdings"/>
      <w:sz w:val="20"/>
    </w:rPr>
  </w:style>
  <w:style w:type="character" w:styleId="WW8Num22z1">
    <w:name w:val="WW8Num22z1"/>
    <w:qFormat/>
    <w:rPr>
      <w:rFonts w:ascii="Courier New" w:hAnsi="Courier New" w:eastAsia="Courier New" w:cs="Courier New"/>
      <w:sz w:val="20"/>
    </w:rPr>
  </w:style>
  <w:style w:type="character" w:styleId="WW8Num22z2">
    <w:name w:val="WW8Num22z2"/>
    <w:qFormat/>
    <w:rPr>
      <w:rFonts w:ascii="Wingdings" w:hAnsi="Wingdings" w:eastAsia="Wingdings" w:cs="Wingdings"/>
      <w:sz w:val="20"/>
    </w:rPr>
  </w:style>
  <w:style w:type="character" w:styleId="WW8Num23z1">
    <w:name w:val="WW8Num23z1"/>
    <w:qFormat/>
    <w:rPr>
      <w:rFonts w:ascii="Courier New" w:hAnsi="Courier New" w:eastAsia="Courier New" w:cs="Courier New"/>
      <w:sz w:val="20"/>
    </w:rPr>
  </w:style>
  <w:style w:type="character" w:styleId="WW8Num23z2">
    <w:name w:val="WW8Num23z2"/>
    <w:qFormat/>
    <w:rPr>
      <w:rFonts w:ascii="Wingdings" w:hAnsi="Wingdings" w:eastAsia="Wingdings" w:cs="Wingdings"/>
      <w:sz w:val="20"/>
    </w:rPr>
  </w:style>
  <w:style w:type="character" w:styleId="WW8Num24z1">
    <w:name w:val="WW8Num24z1"/>
    <w:qFormat/>
    <w:rPr>
      <w:rFonts w:ascii="Courier New" w:hAnsi="Courier New" w:eastAsia="Courier New" w:cs="Courier New"/>
      <w:sz w:val="20"/>
    </w:rPr>
  </w:style>
  <w:style w:type="character" w:styleId="WW8Num24z2">
    <w:name w:val="WW8Num24z2"/>
    <w:qFormat/>
    <w:rPr>
      <w:rFonts w:ascii="Wingdings" w:hAnsi="Wingdings" w:eastAsia="Wingdings" w:cs="Wingdings"/>
      <w:sz w:val="20"/>
    </w:rPr>
  </w:style>
  <w:style w:type="character" w:styleId="WW8Num25z1">
    <w:name w:val="WW8Num25z1"/>
    <w:qFormat/>
    <w:rPr>
      <w:rFonts w:ascii="Courier New" w:hAnsi="Courier New" w:eastAsia="Courier New" w:cs="Courier New"/>
      <w:sz w:val="20"/>
    </w:rPr>
  </w:style>
  <w:style w:type="character" w:styleId="WW8Num25z2">
    <w:name w:val="WW8Num25z2"/>
    <w:qFormat/>
    <w:rPr>
      <w:rFonts w:ascii="Wingdings" w:hAnsi="Wingdings" w:eastAsia="Wingdings" w:cs="Wingdings"/>
      <w:sz w:val="20"/>
    </w:rPr>
  </w:style>
  <w:style w:type="character" w:styleId="WW8Num26z1">
    <w:name w:val="WW8Num26z1"/>
    <w:qFormat/>
    <w:rPr>
      <w:rFonts w:ascii="Courier New" w:hAnsi="Courier New" w:eastAsia="Courier New" w:cs="Courier New"/>
    </w:rPr>
  </w:style>
  <w:style w:type="character" w:styleId="WW8Num26z2">
    <w:name w:val="WW8Num26z2"/>
    <w:qFormat/>
    <w:rPr>
      <w:rFonts w:ascii="Wingdings" w:hAnsi="Wingdings" w:eastAsia="Wingdings" w:cs="Wingdings"/>
    </w:rPr>
  </w:style>
  <w:style w:type="character" w:styleId="WW8Num28z1">
    <w:name w:val="WW8Num28z1"/>
    <w:qFormat/>
    <w:rPr>
      <w:rFonts w:ascii="Courier New" w:hAnsi="Courier New" w:eastAsia="Courier New" w:cs="Courier New"/>
      <w:sz w:val="20"/>
    </w:rPr>
  </w:style>
  <w:style w:type="character" w:styleId="WW8Num28z2">
    <w:name w:val="WW8Num28z2"/>
    <w:qFormat/>
    <w:rPr>
      <w:rFonts w:ascii="Wingdings" w:hAnsi="Wingdings" w:eastAsia="Wingdings" w:cs="Wingdings"/>
      <w:sz w:val="20"/>
    </w:rPr>
  </w:style>
  <w:style w:type="character" w:styleId="WW8Num29z1">
    <w:name w:val="WW8Num29z1"/>
    <w:qFormat/>
    <w:rPr>
      <w:rFonts w:ascii="Courier New" w:hAnsi="Courier New" w:eastAsia="Courier New" w:cs="Courier New"/>
      <w:sz w:val="20"/>
    </w:rPr>
  </w:style>
  <w:style w:type="character" w:styleId="WW8Num29z2">
    <w:name w:val="WW8Num29z2"/>
    <w:qFormat/>
    <w:rPr>
      <w:rFonts w:ascii="Wingdings" w:hAnsi="Wingdings" w:eastAsia="Wingdings" w:cs="Wingdings"/>
      <w:sz w:val="20"/>
    </w:rPr>
  </w:style>
  <w:style w:type="character" w:styleId="WW8Num30z1">
    <w:name w:val="WW8Num30z1"/>
    <w:qFormat/>
    <w:rPr>
      <w:rFonts w:ascii="Courier New" w:hAnsi="Courier New" w:eastAsia="Courier New" w:cs="Courier New"/>
      <w:sz w:val="20"/>
    </w:rPr>
  </w:style>
  <w:style w:type="character" w:styleId="WW8Num30z2">
    <w:name w:val="WW8Num30z2"/>
    <w:qFormat/>
    <w:rPr>
      <w:rFonts w:ascii="Wingdings" w:hAnsi="Wingdings" w:eastAsia="Wingdings" w:cs="Wingdings"/>
      <w:sz w:val="20"/>
    </w:rPr>
  </w:style>
  <w:style w:type="character" w:styleId="WW8Num31z1">
    <w:name w:val="WW8Num31z1"/>
    <w:qFormat/>
    <w:rPr>
      <w:rFonts w:ascii="Courier New" w:hAnsi="Courier New" w:eastAsia="Courier New" w:cs="Courier New"/>
      <w:sz w:val="20"/>
    </w:rPr>
  </w:style>
  <w:style w:type="character" w:styleId="WW8Num31z2">
    <w:name w:val="WW8Num31z2"/>
    <w:qFormat/>
    <w:rPr>
      <w:rFonts w:ascii="Wingdings" w:hAnsi="Wingdings" w:eastAsia="Wingdings" w:cs="Wingdings"/>
      <w:sz w:val="20"/>
    </w:rPr>
  </w:style>
  <w:style w:type="character" w:styleId="WW8Num32z1">
    <w:name w:val="WW8Num32z1"/>
    <w:qFormat/>
    <w:rPr>
      <w:rFonts w:ascii="Courier New" w:hAnsi="Courier New" w:eastAsia="Courier New" w:cs="Courier New"/>
    </w:rPr>
  </w:style>
  <w:style w:type="character" w:styleId="WW8Num32z2">
    <w:name w:val="WW8Num32z2"/>
    <w:qFormat/>
    <w:rPr>
      <w:rFonts w:ascii="Wingdings" w:hAnsi="Wingdings" w:eastAsia="Wingdings" w:cs="Wingding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2">
    <w:name w:val="WW8Num33z2"/>
    <w:qFormat/>
    <w:rPr>
      <w:rFonts w:ascii="Wingdings" w:hAnsi="Wingdings" w:eastAsia="Wingdings" w:cs="Wingdings"/>
    </w:rPr>
  </w:style>
  <w:style w:type="character" w:styleId="WW8Num34z1">
    <w:name w:val="WW8Num34z1"/>
    <w:qFormat/>
    <w:rPr>
      <w:rFonts w:ascii="Courier New" w:hAnsi="Courier New" w:eastAsia="Courier New" w:cs="Courier New"/>
      <w:sz w:val="20"/>
    </w:rPr>
  </w:style>
  <w:style w:type="character" w:styleId="WW8Num34z2">
    <w:name w:val="WW8Num34z2"/>
    <w:qFormat/>
    <w:rPr>
      <w:rFonts w:ascii="Wingdings" w:hAnsi="Wingdings" w:eastAsia="Wingdings" w:cs="Wingdings"/>
      <w:sz w:val="20"/>
    </w:rPr>
  </w:style>
  <w:style w:type="character" w:styleId="WW8Num35z1">
    <w:name w:val="WW8Num35z1"/>
    <w:qFormat/>
    <w:rPr>
      <w:rFonts w:ascii="Courier New" w:hAnsi="Courier New" w:eastAsia="Courier New" w:cs="Courier New"/>
      <w:sz w:val="20"/>
    </w:rPr>
  </w:style>
  <w:style w:type="character" w:styleId="WW8Num35z2">
    <w:name w:val="WW8Num35z2"/>
    <w:qFormat/>
    <w:rPr>
      <w:rFonts w:ascii="Wingdings" w:hAnsi="Wingdings" w:eastAsia="Wingdings" w:cs="Wingdings"/>
      <w:sz w:val="20"/>
    </w:rPr>
  </w:style>
  <w:style w:type="character" w:styleId="WW8Num36z1">
    <w:name w:val="WW8Num36z1"/>
    <w:qFormat/>
    <w:rPr>
      <w:rFonts w:ascii="Courier New" w:hAnsi="Courier New" w:eastAsia="Courier New" w:cs="Courier New"/>
      <w:sz w:val="20"/>
    </w:rPr>
  </w:style>
  <w:style w:type="character" w:styleId="WW8Num36z2">
    <w:name w:val="WW8Num36z2"/>
    <w:qFormat/>
    <w:rPr>
      <w:rFonts w:ascii="Wingdings" w:hAnsi="Wingdings" w:eastAsia="Wingdings" w:cs="Wingdings"/>
      <w:sz w:val="20"/>
    </w:rPr>
  </w:style>
  <w:style w:type="character" w:styleId="WW8Num37z1">
    <w:name w:val="WW8Num37z1"/>
    <w:qFormat/>
    <w:rPr>
      <w:rFonts w:ascii="Courier New" w:hAnsi="Courier New" w:eastAsia="Courier New" w:cs="Courier New"/>
      <w:sz w:val="20"/>
    </w:rPr>
  </w:style>
  <w:style w:type="character" w:styleId="WW8Num37z2">
    <w:name w:val="WW8Num37z2"/>
    <w:qFormat/>
    <w:rPr>
      <w:rFonts w:ascii="Wingdings" w:hAnsi="Wingdings" w:eastAsia="Wingdings" w:cs="Wingdings"/>
      <w:sz w:val="20"/>
    </w:rPr>
  </w:style>
  <w:style w:type="character" w:styleId="WW8Num38z1">
    <w:name w:val="WW8Num38z1"/>
    <w:qFormat/>
    <w:rPr>
      <w:rFonts w:ascii="Courier New" w:hAnsi="Courier New" w:eastAsia="Courier New" w:cs="Courier New"/>
      <w:sz w:val="20"/>
    </w:rPr>
  </w:style>
  <w:style w:type="character" w:styleId="WW8Num38z2">
    <w:name w:val="WW8Num38z2"/>
    <w:qFormat/>
    <w:rPr>
      <w:rFonts w:ascii="Wingdings" w:hAnsi="Wingdings" w:eastAsia="Wingdings" w:cs="Wingdings"/>
      <w:sz w:val="20"/>
    </w:rPr>
  </w:style>
  <w:style w:type="character" w:styleId="Fuentedeprrafopredeter13">
    <w:name w:val="Fuente de párrafo predeter.13"/>
    <w:qFormat/>
    <w:rPr/>
  </w:style>
  <w:style w:type="character" w:styleId="Fuentedeprrafopredeter12">
    <w:name w:val="Fuente de párrafo predeter.12"/>
    <w:qFormat/>
    <w:rPr/>
  </w:style>
  <w:style w:type="character" w:styleId="Fuentedeprrafopredeter11">
    <w:name w:val="Fuente de párrafo predeter.11"/>
    <w:qFormat/>
    <w:rPr/>
  </w:style>
  <w:style w:type="character" w:styleId="Fuentedeprrafopredeter10">
    <w:name w:val="Fuente de párrafo predeter.10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9z1">
    <w:name w:val="WW8Num39z1"/>
    <w:qFormat/>
    <w:rPr>
      <w:rFonts w:ascii="Courier New" w:hAnsi="Courier New" w:eastAsia="Courier New" w:cs="Courier New"/>
    </w:rPr>
  </w:style>
  <w:style w:type="character" w:styleId="WW8Num39z2">
    <w:name w:val="WW8Num39z2"/>
    <w:qFormat/>
    <w:rPr>
      <w:rFonts w:ascii="Wingdings" w:hAnsi="Wingdings" w:eastAsia="Wingdings" w:cs="Wingdings"/>
    </w:rPr>
  </w:style>
  <w:style w:type="character" w:styleId="Fuentedeprrafopredeter9">
    <w:name w:val="Fuente de párrafo predeter.9"/>
    <w:qFormat/>
    <w:rPr/>
  </w:style>
  <w:style w:type="character" w:styleId="Fuentedeprrafopredeter8">
    <w:name w:val="Fuente de párrafo predeter.8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Pgbknkicker">
    <w:name w:val="pg-bkn-kicker"/>
    <w:qFormat/>
    <w:rPr/>
  </w:style>
  <w:style w:type="character" w:styleId="Objimg">
    <w:name w:val="obj-img"/>
    <w:qFormat/>
    <w:rPr/>
  </w:style>
  <w:style w:type="character" w:styleId="Fa">
    <w:name w:val="fa"/>
    <w:qFormat/>
    <w:rPr/>
  </w:style>
  <w:style w:type="character" w:styleId="Innertext">
    <w:name w:val="inner-text"/>
    <w:qFormat/>
    <w:rPr/>
  </w:style>
  <w:style w:type="character" w:styleId="Text1">
    <w:name w:val="text1"/>
    <w:qFormat/>
    <w:rPr/>
  </w:style>
  <w:style w:type="character" w:styleId="Ttulo1Car">
    <w:name w:val="Título 1 Car"/>
    <w:qFormat/>
    <w:rPr>
      <w:b/>
      <w:i/>
      <w:sz w:val="22"/>
    </w:rPr>
  </w:style>
  <w:style w:type="character" w:styleId="Source">
    <w:name w:val="source"/>
    <w:qFormat/>
    <w:rPr/>
  </w:style>
  <w:style w:type="character" w:styleId="WWEnlacedeInternet">
    <w:name w:val="WW-Enlace de Internet"/>
    <w:qFormat/>
    <w:rPr>
      <w:color w:val="000080"/>
      <w:u w:val="single"/>
    </w:rPr>
  </w:style>
  <w:style w:type="character" w:styleId="Fontstyle01">
    <w:name w:val="fontstyle0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2"/>
      <w:szCs w:val="22"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eastAsia="Courier New" w:cs="Courier New"/>
      <w:sz w:val="20"/>
    </w:rPr>
  </w:style>
  <w:style w:type="character" w:styleId="Sample">
    <w:name w:val="Sample"/>
    <w:qFormat/>
    <w:rPr>
      <w:rFonts w:ascii="Courier New" w:hAnsi="Courier New" w:eastAsia="Courier New" w:cs="Courier New"/>
    </w:rPr>
  </w:style>
  <w:style w:type="character" w:styleId="Keyboard">
    <w:name w:val="Keyboard"/>
    <w:qFormat/>
    <w:rPr>
      <w:rFonts w:ascii="Courier New" w:hAnsi="Courier New" w:eastAsia="Courier New" w:cs="Courier New"/>
      <w:b/>
      <w:sz w:val="20"/>
    </w:rPr>
  </w:style>
  <w:style w:type="character" w:styleId="CODE">
    <w:name w:val="CODE"/>
    <w:qFormat/>
    <w:rPr>
      <w:rFonts w:ascii="Courier New" w:hAnsi="Courier New" w:eastAsia="Courier New" w:cs="Courier New"/>
      <w:sz w:val="20"/>
    </w:rPr>
  </w:style>
  <w:style w:type="character" w:styleId="CITE">
    <w:name w:val="CITE"/>
    <w:qFormat/>
    <w:rPr>
      <w:i/>
    </w:rPr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TextoindependienteCar">
    <w:name w:val="Texto independiente Car"/>
    <w:qFormat/>
    <w:rPr>
      <w:sz w:val="24"/>
      <w:lang w:val="es-ES_tradnl"/>
    </w:rPr>
  </w:style>
  <w:style w:type="character" w:styleId="Appleconvertedspace">
    <w:name w:val="apple-converted-space"/>
    <w:qFormat/>
    <w:rPr/>
  </w:style>
  <w:style w:type="character" w:styleId="Textexposedshow">
    <w:name w:val="text_exposed_show"/>
    <w:qFormat/>
    <w:rPr/>
  </w:style>
  <w:style w:type="character" w:styleId="WWDefaultParagraphFont">
    <w:name w:val="WW-Default Paragraph Font"/>
    <w:qFormat/>
    <w:rPr/>
  </w:style>
  <w:style w:type="character" w:styleId="TextodegloboCar1">
    <w:name w:val="Texto de globo Car1"/>
    <w:qFormat/>
    <w:rPr>
      <w:rFonts w:ascii="Tahoma" w:hAnsi="Tahoma" w:eastAsia="Tahoma" w:cs="Tahoma"/>
      <w:kern w:val="2"/>
      <w:sz w:val="16"/>
      <w:szCs w:val="14"/>
    </w:rPr>
  </w:style>
  <w:style w:type="character" w:styleId="TextodegloboCar2">
    <w:name w:val="Texto de globo Car2"/>
    <w:qFormat/>
    <w:rPr>
      <w:rFonts w:ascii="Tahoma" w:hAnsi="Tahoma" w:eastAsia="Tahoma" w:cs="Tahoma"/>
      <w:kern w:val="2"/>
      <w:sz w:val="16"/>
      <w:szCs w:val="14"/>
    </w:rPr>
  </w:style>
  <w:style w:type="character" w:styleId="Estilo1Car">
    <w:name w:val="Estilo1 Car"/>
    <w:qFormat/>
    <w:rPr>
      <w:rFonts w:ascii="Century Gothic" w:hAnsi="Century Gothic" w:eastAsia="Century Gothic" w:cs="Century Gothic"/>
      <w:b/>
      <w:caps w:val="false"/>
      <w:smallCaps w:val="false"/>
      <w:color w:val="365F91"/>
      <w:sz w:val="32"/>
      <w:szCs w:val="32"/>
      <w:u w:val="single"/>
    </w:rPr>
  </w:style>
  <w:style w:type="character" w:styleId="TextocomentarioCar1">
    <w:name w:val="Texto comentario Car1"/>
    <w:qFormat/>
    <w:rPr>
      <w:rFonts w:ascii="Century Gothic" w:hAnsi="Century Gothic" w:eastAsia="Century Gothic" w:cs="Century Gothic"/>
      <w:color w:val="00000A"/>
      <w:sz w:val="20"/>
      <w:szCs w:val="20"/>
    </w:rPr>
  </w:style>
  <w:style w:type="character" w:styleId="AsuntodelcomentarioCar1">
    <w:name w:val="Asunto del comentario Car1"/>
    <w:qFormat/>
    <w:rPr>
      <w:rFonts w:ascii="Century Gothic" w:hAnsi="Century Gothic" w:eastAsia="Century Gothic" w:cs="Century Gothic"/>
      <w:b/>
      <w:bCs/>
      <w:color w:val="00000A"/>
      <w:sz w:val="20"/>
      <w:szCs w:val="20"/>
    </w:rPr>
  </w:style>
  <w:style w:type="character" w:styleId="TextodegloboCar3">
    <w:name w:val="Texto de globo Car3"/>
    <w:qFormat/>
    <w:rPr>
      <w:rFonts w:ascii="Tahoma" w:hAnsi="Tahoma" w:eastAsia="Tahoma" w:cs="Tahoma"/>
      <w:sz w:val="16"/>
      <w:szCs w:val="14"/>
    </w:rPr>
  </w:style>
  <w:style w:type="character" w:styleId="EncabezadoCar1">
    <w:name w:val="Encabezado Car1"/>
    <w:qFormat/>
    <w:rPr>
      <w:color w:val="00000A"/>
    </w:rPr>
  </w:style>
  <w:style w:type="character" w:styleId="PiedepginaCar1">
    <w:name w:val="Pie de página Car1"/>
    <w:qFormat/>
    <w:rPr>
      <w:color w:val="00000A"/>
    </w:rPr>
  </w:style>
  <w:style w:type="character" w:styleId="Ttulo2Car">
    <w:name w:val="Título 2 Car"/>
    <w:qFormat/>
    <w:rPr>
      <w:rFonts w:ascii="Century Gothic" w:hAnsi="Century Gothic" w:eastAsia="Century Gothic" w:cs="Century Gothic"/>
      <w:b/>
      <w:sz w:val="26"/>
      <w:szCs w:val="26"/>
    </w:rPr>
  </w:style>
  <w:style w:type="character" w:styleId="Cuerpotexto">
    <w:name w:val="cuerpo-texto"/>
    <w:qFormat/>
    <w:rPr/>
  </w:style>
  <w:style w:type="character" w:styleId="Fechadetalleprensa">
    <w:name w:val="fechadetalleprensa"/>
    <w:qFormat/>
    <w:rPr/>
  </w:style>
  <w:style w:type="character" w:styleId="Separadorfecha">
    <w:name w:val="separadorfecha"/>
    <w:qFormat/>
    <w:rPr/>
  </w:style>
  <w:style w:type="character" w:styleId="TextoindependienteCar1">
    <w:name w:val="Texto independiente Car1"/>
    <w:qFormat/>
    <w:rPr>
      <w:rFonts w:ascii="Tahoma" w:hAnsi="Tahoma" w:eastAsia="Tahoma" w:cs="Tahoma"/>
      <w:szCs w:val="20"/>
      <w:lang w:eastAsia="zh-CN"/>
    </w:rPr>
  </w:style>
  <w:style w:type="character" w:styleId="WW8Num88z3">
    <w:name w:val="WW8Num88z3"/>
    <w:qFormat/>
    <w:rPr>
      <w:rFonts w:ascii="Wingdings" w:hAnsi="Wingdings" w:eastAsia="OpenSymbol" w:cs="Wingdings"/>
      <w:w w:val="100"/>
      <w:sz w:val="24"/>
      <w:em w:val="none"/>
    </w:rPr>
  </w:style>
  <w:style w:type="character" w:styleId="WW8Num88z1">
    <w:name w:val="WW8Num88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7z1">
    <w:name w:val="WW8Num87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96z1">
    <w:name w:val="WW8Num96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uentedeprrafopredeter18">
    <w:name w:val="Fuente de párrafo predeter.18"/>
    <w:qFormat/>
    <w:rPr/>
  </w:style>
  <w:style w:type="character" w:styleId="Fuentedeprrafopredeter19">
    <w:name w:val="Fuente de párrafo predeter.19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oindependiente31">
    <w:name w:val="Texto independiente 31"/>
    <w:basedOn w:val="Normal"/>
    <w:qFormat/>
    <w:pPr>
      <w:spacing w:before="0" w:after="120"/>
    </w:pPr>
    <w:rPr>
      <w:sz w:val="16"/>
      <w:szCs w:val="16"/>
    </w:rPr>
  </w:style>
  <w:style w:type="paragraph" w:styleId="Textosinformato7">
    <w:name w:val="Texto sin formato7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COMICSANS">
    <w:name w:val="COMIC SANS"/>
    <w:basedOn w:val="Normal"/>
    <w:qFormat/>
    <w:pPr>
      <w:spacing w:lineRule="auto" w:line="360" w:before="114" w:after="114"/>
      <w:jc w:val="right"/>
    </w:pPr>
    <w:rPr>
      <w:rFonts w:ascii="Calibri" w:hAnsi="Calibri" w:eastAsia="Calibri" w:cs="Times New Roman"/>
      <w:sz w:val="22"/>
      <w:szCs w:val="22"/>
    </w:rPr>
  </w:style>
  <w:style w:type="paragraph" w:styleId="EndnoteSymbol">
    <w:name w:val="Endnote Symbol"/>
    <w:basedOn w:val="Normal"/>
    <w:qFormat/>
    <w:pPr>
      <w:ind w:left="339" w:hanging="339"/>
    </w:pPr>
    <w:rPr>
      <w:sz w:val="20"/>
    </w:rPr>
  </w:style>
  <w:style w:type="paragraph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Epgrafe3">
    <w:name w:val="Epígrafe3"/>
    <w:basedOn w:val="Normal"/>
    <w:qFormat/>
    <w:pPr>
      <w:spacing w:before="120" w:after="120"/>
    </w:pPr>
    <w:rPr>
      <w:i/>
      <w:iCs/>
    </w:rPr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s-ES" w:eastAsia="zh-CN" w:bidi="hi-IN"/>
    </w:rPr>
  </w:style>
  <w:style w:type="paragraph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Encabezado5">
    <w:name w:val="Encabezado5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Textoindependiente23">
    <w:name w:val="Texto independiente 23"/>
    <w:basedOn w:val="Normal"/>
    <w:qFormat/>
    <w:pPr>
      <w:jc w:val="both"/>
    </w:pPr>
    <w:rPr/>
  </w:style>
  <w:style w:type="paragraph" w:styleId="Articulos">
    <w:name w:val="Articulos"/>
    <w:basedOn w:val="Normal"/>
    <w:qFormat/>
    <w:pPr>
      <w:tabs>
        <w:tab w:val="clear" w:pos="720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  <w:tab w:val="left" w:pos="4253" w:leader="none"/>
        <w:tab w:val="left" w:pos="4536" w:leader="none"/>
        <w:tab w:val="left" w:pos="4820" w:leader="none"/>
        <w:tab w:val="left" w:pos="5103" w:leader="none"/>
        <w:tab w:val="left" w:pos="5387" w:leader="none"/>
        <w:tab w:val="left" w:pos="5670" w:leader="none"/>
      </w:tabs>
      <w:spacing w:lineRule="auto" w:line="360"/>
      <w:jc w:val="both"/>
    </w:pPr>
    <w:rPr>
      <w:rFonts w:ascii="Arial" w:hAnsi="Arial" w:eastAsia="Arial"/>
      <w:sz w:val="20"/>
    </w:rPr>
  </w:style>
  <w:style w:type="paragraph" w:styleId="Ttulo81">
    <w:name w:val="Título 81"/>
    <w:basedOn w:val="Normal"/>
    <w:qFormat/>
    <w:pPr>
      <w:spacing w:before="240" w:after="60"/>
    </w:pPr>
    <w:rPr>
      <w:rFonts w:ascii="Calibri" w:hAnsi="Calibri" w:eastAsia="Calibri" w:cs="Calibri"/>
      <w:i/>
      <w:iCs/>
    </w:rPr>
  </w:style>
  <w:style w:type="paragraph" w:styleId="Piedepgina1">
    <w:name w:val="Pie de página1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qFormat/>
    <w:pPr>
      <w:suppressAutoHyphens w:val="false"/>
    </w:pPr>
    <w:rPr>
      <w:rFonts w:ascii="Calibri" w:hAnsi="Calibri" w:eastAsia="Calibri" w:cs="font68"/>
      <w:sz w:val="22"/>
      <w:szCs w:val="21"/>
    </w:rPr>
  </w:style>
  <w:style w:type="paragraph" w:styleId="Ttulo17">
    <w:name w:val="Título1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Ttulo16">
    <w:name w:val="Título16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styleId="Ttulo15">
    <w:name w:val="Título15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styleId="Ttulo14">
    <w:name w:val="Título14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styleId="Ttulo13">
    <w:name w:val="Título13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styleId="Ttulo12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styleId="Ttulo11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styleId="Ttulo10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styleId="Text">
    <w:name w:val="text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Byline">
    <w:name w:val="byline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Artentradilla">
    <w:name w:val="art-entradilla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LOnormal2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es-ES" w:eastAsia="zh-CN" w:bidi="hi-IN"/>
    </w:rPr>
  </w:style>
  <w:style w:type="paragraph" w:styleId="Ttulo112">
    <w:name w:val="Título 11"/>
    <w:basedOn w:val="Normal"/>
    <w:qFormat/>
    <w:pPr>
      <w:keepNext w:val="true"/>
      <w:jc w:val="center"/>
    </w:pPr>
    <w:rPr>
      <w:b/>
      <w:i/>
      <w:sz w:val="22"/>
    </w:rPr>
  </w:style>
  <w:style w:type="paragraph" w:styleId="Ttulo211">
    <w:name w:val="Título 21"/>
    <w:basedOn w:val="Normal"/>
    <w:qFormat/>
    <w:pPr>
      <w:keepNext w:val="true"/>
      <w:jc w:val="center"/>
    </w:pPr>
    <w:rPr>
      <w:b/>
      <w:i/>
      <w:sz w:val="22"/>
      <w:u w:val="single"/>
    </w:rPr>
  </w:style>
  <w:style w:type="paragraph" w:styleId="Cnewsblockcategory">
    <w:name w:val="c-news-block__catego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Cnewsblockauthor">
    <w:name w:val="c-news-block__author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Cnewsblockentry">
    <w:name w:val="c-news-block__ent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LOnormal1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es-ES" w:eastAsia="zh-CN" w:bidi="hi-IN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val="es-ES" w:eastAsia="zh-CN" w:bidi="hi-IN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val="es-ES" w:eastAsia="zh-CN" w:bidi="hi-IN"/>
    </w:rPr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DefinitionTerm">
    <w:name w:val="Definition Term"/>
    <w:basedOn w:val="Normal"/>
    <w:qFormat/>
    <w:pPr/>
    <w:rPr/>
  </w:style>
  <w:style w:type="paragraph" w:styleId="Alfapxapfapea1jji">
    <w:name w:val="alf-apx-apf-ape-a1j-ji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</w:rPr>
  </w:style>
  <w:style w:type="paragraph" w:styleId="Encabezadodelatabla">
    <w:name w:val="Encabezado de la tabla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Liberation Serif" w:cs="Liberation Serif"/>
      <w:b/>
      <w:color w:val="auto"/>
      <w:kern w:val="2"/>
      <w:sz w:val="24"/>
      <w:szCs w:val="24"/>
      <w:lang w:val="es-ES" w:eastAsia="zh-CN" w:bidi="hi-IN"/>
    </w:rPr>
  </w:style>
  <w:style w:type="paragraph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styleId="WWTextoindependiente3">
    <w:name w:val="WW-Texto independiente 3"/>
    <w:basedOn w:val="Normal"/>
    <w:qFormat/>
    <w:pPr>
      <w:jc w:val="center"/>
    </w:pPr>
    <w:rPr>
      <w:rFonts w:ascii="Arial Narrow" w:hAnsi="Arial Narrow" w:eastAsia="Arial Narrow" w:cs="Arial Narrow"/>
      <w:sz w:val="20"/>
      <w:szCs w:val="16"/>
    </w:rPr>
  </w:style>
  <w:style w:type="paragraph" w:styleId="Textoindependiente22">
    <w:name w:val="Texto independiente 22"/>
    <w:basedOn w:val="Normal"/>
    <w:qFormat/>
    <w:pPr>
      <w:spacing w:lineRule="auto" w:line="480" w:before="0" w:after="120"/>
    </w:pPr>
    <w:rPr/>
  </w:style>
  <w:style w:type="paragraph" w:styleId="S8">
    <w:name w:val="s8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styleId="Revisin1">
    <w:name w:val="Revisión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1"/>
      <w:lang w:val="es-ES" w:eastAsia="zh-CN" w:bidi="hi-IN"/>
    </w:rPr>
  </w:style>
  <w:style w:type="paragraph" w:styleId="Estilo1">
    <w:name w:val="Estilo1"/>
    <w:basedOn w:val="Ttulo1"/>
    <w:qFormat/>
    <w:pPr>
      <w:keepNext w:val="true"/>
      <w:keepLines/>
      <w:spacing w:before="240" w:after="0"/>
    </w:pPr>
    <w:rPr>
      <w:rFonts w:ascii="Cambria" w:hAnsi="Cambria" w:eastAsia="Cambria" w:cs="Cambria"/>
      <w:b/>
      <w:bCs/>
      <w:color w:val="365F91"/>
      <w:sz w:val="32"/>
      <w:szCs w:val="32"/>
    </w:rPr>
  </w:style>
  <w:style w:type="paragraph" w:styleId="Poromisin">
    <w:name w:val="Por omisión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Liberation Serif" w:cs="Liberation Serif"/>
      <w:color w:val="000000"/>
      <w:kern w:val="2"/>
      <w:sz w:val="24"/>
      <w:szCs w:val="24"/>
      <w:lang w:val="es-ES_tradnl" w:eastAsia="zh-CN" w:bidi="hi-IN"/>
    </w:rPr>
  </w:style>
  <w:style w:type="paragraph" w:styleId="Cos">
    <w:name w:val="Cos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es-ES" w:eastAsia="zh-CN" w:bidi="hi-IN"/>
    </w:rPr>
  </w:style>
  <w:style w:type="paragraph" w:styleId="Textosinformato5">
    <w:name w:val="Texto sin formato5"/>
    <w:basedOn w:val="Normal"/>
    <w:qFormat/>
    <w:pPr/>
    <w:rPr>
      <w:rFonts w:ascii="Consolas" w:hAnsi="Consolas" w:cs="Consolas"/>
      <w:sz w:val="21"/>
      <w:szCs w:val="21"/>
    </w:rPr>
  </w:style>
  <w:style w:type="paragraph" w:styleId="Izquierda">
    <w:name w:val="izquierda"/>
    <w:basedOn w:val="Normal"/>
    <w:qFormat/>
    <w:pPr>
      <w:spacing w:before="280" w:after="280"/>
    </w:pPr>
    <w:rPr>
      <w:rFonts w:ascii="Arial Unicode MS" w:hAnsi="Arial Unicode MS" w:eastAsia="Arial Unicode MS" w:cs="Arial Unicode MS"/>
      <w:kern w:val="0"/>
    </w:rPr>
  </w:style>
  <w:style w:type="paragraph" w:styleId="Textosinformato6">
    <w:name w:val="Texto sin formato6"/>
    <w:basedOn w:val="Normal"/>
    <w:qFormat/>
    <w:pPr/>
    <w:rPr>
      <w:rFonts w:ascii="Consolas" w:hAnsi="Consolas" w:eastAsia="Consolas" w:cs="Consolas"/>
      <w:sz w:val="21"/>
      <w:szCs w:val="21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88" w:before="0" w:after="14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val="es-ES" w:eastAsia="es-ES" w:bidi="ar-SA"/>
    </w:rPr>
  </w:style>
  <w:style w:type="paragraph" w:styleId="PrrafonormaldeSanz">
    <w:name w:val="Párrafo normal de Sanz"/>
    <w:qFormat/>
    <w:pPr>
      <w:widowControl w:val="false"/>
      <w:suppressAutoHyphens w:val="true"/>
      <w:bidi w:val="0"/>
      <w:spacing w:lineRule="auto" w:line="252" w:before="227" w:after="0"/>
      <w:jc w:val="both"/>
    </w:pPr>
    <w:rPr>
      <w:rFonts w:ascii="Arial" w:hAnsi="Arial" w:eastAsia="SimSun" w:cs="Mangal"/>
      <w:color w:val="000000"/>
      <w:kern w:val="0"/>
      <w:sz w:val="22"/>
      <w:szCs w:val="24"/>
      <w:lang w:val="es-ES" w:eastAsia="zh-CN" w:bidi="hi-IN"/>
    </w:rPr>
  </w:style>
  <w:style w:type="paragraph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styleId="Encabezado4">
    <w:name w:val="Encabezado4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styleId="Encabezado3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es-ES" w:eastAsia="es-E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Epgrafe4">
    <w:name w:val="Epígrafe4"/>
    <w:basedOn w:val="Normal"/>
    <w:qFormat/>
    <w:pPr>
      <w:spacing w:before="120" w:after="120"/>
    </w:pPr>
    <w:rPr>
      <w:i/>
      <w:iCs/>
    </w:rPr>
  </w:style>
  <w:style w:type="paragraph" w:styleId="Descripcin17">
    <w:name w:val="Descripción17"/>
    <w:basedOn w:val="Normal"/>
    <w:qFormat/>
    <w:pPr>
      <w:spacing w:before="120" w:after="120"/>
    </w:pPr>
    <w:rPr>
      <w:i/>
      <w:iCs/>
    </w:rPr>
  </w:style>
  <w:style w:type="paragraph" w:styleId="Ttulo18">
    <w:name w:val="Título18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9">
    <w:name w:val="Título19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LibreOffice/7.3.6.2$Windows_X86_64 LibreOffice_project/c28ca90fd6e1a19e189fc16c05f8f8924961e12e</Application>
  <AppVersion>15.0000</AppVersion>
  <Pages>2</Pages>
  <Words>372</Words>
  <Characters>1985</Characters>
  <CharactersWithSpaces>2355</CharactersWithSpaces>
  <Paragraphs>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2023-05-24T12:54:28Z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