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40361" w:rsidRDefault="002106C3">
      <w:pPr>
        <w:pStyle w:val="Ttulo1"/>
        <w:rPr>
          <w:rFonts w:ascii="Arial Narrow" w:eastAsia="Tahoma" w:hAnsi="Arial Narrow" w:cs="Arial"/>
          <w:color w:val="000000"/>
          <w:sz w:val="40"/>
          <w:szCs w:val="40"/>
        </w:rPr>
      </w:pPr>
      <w:r>
        <w:rPr>
          <w:rFonts w:ascii="Arial Narrow" w:eastAsia="Tahoma" w:hAnsi="Arial Narrow" w:cs="Arial"/>
          <w:color w:val="000000"/>
          <w:sz w:val="40"/>
          <w:szCs w:val="40"/>
        </w:rPr>
        <w:t>El Ayuntamiento publica los bandos con las normativas de cara a la celebración del Gran Premio de Motociclismo los días 26, 27 y 28 de abril</w:t>
      </w:r>
    </w:p>
    <w:p w:rsidR="00740361" w:rsidRDefault="00740361">
      <w:pPr>
        <w:pStyle w:val="Textoindependiente"/>
        <w:jc w:val="both"/>
        <w:rPr>
          <w:rFonts w:ascii="Arial Narrow" w:eastAsia="Tahoma" w:hAnsi="Arial Narrow" w:cs="Arial"/>
          <w:sz w:val="26"/>
          <w:szCs w:val="26"/>
        </w:rPr>
      </w:pPr>
    </w:p>
    <w:p w:rsidR="00740361" w:rsidRDefault="002106C3">
      <w:pPr>
        <w:pStyle w:val="Textoindependiente"/>
        <w:spacing w:line="240" w:lineRule="auto"/>
        <w:rPr>
          <w:rFonts w:ascii="Arial Narrow" w:eastAsia="Tahoma" w:hAnsi="Arial Narrow" w:cs="Arial"/>
          <w:sz w:val="36"/>
          <w:szCs w:val="36"/>
        </w:rPr>
      </w:pPr>
      <w:r>
        <w:rPr>
          <w:rFonts w:ascii="Arial Narrow" w:eastAsia="Tahoma" w:hAnsi="Arial Narrow" w:cs="Arial"/>
          <w:sz w:val="36"/>
          <w:szCs w:val="36"/>
        </w:rPr>
        <w:t xml:space="preserve">Las medidas especiales hacen referencias a la regulación del tráfico y seguridad vial, así como a la prohibición </w:t>
      </w:r>
      <w:r>
        <w:rPr>
          <w:rFonts w:ascii="Arial Narrow" w:eastAsia="Tahoma" w:hAnsi="Arial Narrow" w:cs="Arial"/>
          <w:sz w:val="36"/>
          <w:szCs w:val="36"/>
        </w:rPr>
        <w:t>de circular en zonas de aglomeraciones de vehículos de riesgo</w:t>
      </w:r>
    </w:p>
    <w:p w:rsidR="00740361" w:rsidRDefault="002106C3">
      <w:pPr>
        <w:pStyle w:val="Textoindependiente"/>
        <w:spacing w:line="240" w:lineRule="auto"/>
        <w:jc w:val="both"/>
      </w:pPr>
      <w:r>
        <w:rPr>
          <w:rFonts w:ascii="Arial Narrow" w:eastAsia="Tahoma" w:hAnsi="Arial Narrow" w:cs="Arial"/>
          <w:b/>
          <w:bCs/>
          <w:sz w:val="26"/>
          <w:szCs w:val="26"/>
        </w:rPr>
        <w:t>19 de abril de 2024.</w:t>
      </w:r>
      <w:r>
        <w:rPr>
          <w:rFonts w:ascii="Arial Narrow" w:eastAsia="Tahoma" w:hAnsi="Arial Narrow" w:cs="Arial"/>
          <w:sz w:val="26"/>
          <w:szCs w:val="26"/>
        </w:rPr>
        <w:t xml:space="preserve"> Con motivo de la celebración del </w:t>
      </w:r>
      <w:r>
        <w:rPr>
          <w:rStyle w:val="Textoennegrita"/>
          <w:rFonts w:ascii="Arial Narrow" w:eastAsia="Tahoma" w:hAnsi="Arial Narrow" w:cs="Arial"/>
          <w:b w:val="0"/>
          <w:bCs w:val="0"/>
          <w:sz w:val="26"/>
          <w:szCs w:val="26"/>
        </w:rPr>
        <w:t>Mundial de Motociclismo en el Circuito de Jerez</w:t>
      </w:r>
      <w:r>
        <w:rPr>
          <w:rFonts w:ascii="Arial Narrow" w:eastAsia="Tahoma" w:hAnsi="Arial Narrow" w:cs="Arial"/>
          <w:sz w:val="26"/>
          <w:szCs w:val="26"/>
        </w:rPr>
        <w:t>, los días  26,27 y 28 de abril, el Ayuntamiento ha publicado dos bandos</w:t>
      </w:r>
      <w:r>
        <w:rPr>
          <w:rFonts w:ascii="Arial Narrow" w:eastAsia="Tahoma" w:hAnsi="Arial Narrow" w:cs="Arial"/>
          <w:sz w:val="26"/>
          <w:szCs w:val="26"/>
        </w:rPr>
        <w:t xml:space="preserve"> donde se establecen</w:t>
      </w:r>
      <w:r>
        <w:rPr>
          <w:rFonts w:ascii="Arial Narrow" w:eastAsia="Tahoma" w:hAnsi="Arial Narrow" w:cs="Arial"/>
          <w:sz w:val="26"/>
          <w:szCs w:val="26"/>
        </w:rPr>
        <w:t xml:space="preserve"> las medidas especiales de regulación del tráfico y seguridad vial y</w:t>
      </w:r>
      <w:r>
        <w:rPr>
          <w:rFonts w:ascii="Arial Narrow" w:eastAsia="Tahoma" w:hAnsi="Arial Narrow" w:cs="Arial"/>
          <w:sz w:val="26"/>
          <w:szCs w:val="26"/>
        </w:rPr>
        <w:t xml:space="preserve"> se recuerda la prohibición de circulación refe</w:t>
      </w:r>
      <w:r>
        <w:rPr>
          <w:rFonts w:ascii="Arial Narrow" w:eastAsia="Tahoma" w:hAnsi="Arial Narrow" w:cs="Arial"/>
          <w:sz w:val="26"/>
          <w:szCs w:val="26"/>
        </w:rPr>
        <w:t xml:space="preserve">rente a vehículos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quad</w:t>
      </w:r>
      <w:proofErr w:type="spellEnd"/>
      <w:r>
        <w:rPr>
          <w:rFonts w:ascii="Arial Narrow" w:eastAsia="Tahoma" w:hAnsi="Arial Narrow" w:cs="Arial"/>
          <w:sz w:val="26"/>
          <w:szCs w:val="26"/>
        </w:rPr>
        <w:t xml:space="preserve"> o similares de riesgo.</w:t>
      </w:r>
    </w:p>
    <w:p w:rsidR="00740361" w:rsidRDefault="002106C3">
      <w:pPr>
        <w:pStyle w:val="Textoindependiente"/>
        <w:spacing w:line="240" w:lineRule="auto"/>
        <w:jc w:val="both"/>
      </w:pPr>
      <w:r>
        <w:rPr>
          <w:rFonts w:ascii="Arial Narrow" w:hAnsi="Arial Narrow"/>
          <w:sz w:val="26"/>
          <w:szCs w:val="26"/>
        </w:rPr>
        <w:t>En el primer</w:t>
      </w:r>
      <w:r>
        <w:rPr>
          <w:rFonts w:ascii="Arial Narrow" w:hAnsi="Arial Narrow"/>
          <w:sz w:val="26"/>
          <w:szCs w:val="26"/>
        </w:rPr>
        <w:t xml:space="preserve"> bando, se recuerda que los límites de velocidad </w:t>
      </w:r>
      <w:r>
        <w:rPr>
          <w:rStyle w:val="Textoennegrita"/>
          <w:rFonts w:ascii="Arial Narrow" w:hAnsi="Arial Narrow"/>
          <w:b w:val="0"/>
          <w:bCs w:val="0"/>
          <w:sz w:val="26"/>
          <w:szCs w:val="26"/>
        </w:rPr>
        <w:t xml:space="preserve"> en vías urbanas serán: 20 km/hor</w:t>
      </w:r>
      <w:r>
        <w:rPr>
          <w:rStyle w:val="Textoennegrita"/>
          <w:rFonts w:ascii="Arial Narrow" w:hAnsi="Arial Narrow"/>
          <w:b w:val="0"/>
          <w:bCs w:val="0"/>
          <w:sz w:val="26"/>
          <w:szCs w:val="26"/>
        </w:rPr>
        <w:t xml:space="preserve">a en vías que dispongan de plataforma única de calzada y acera; 30 km/hora en vías de un único carril por sentido de circulación y 50 km/hora en vías de dos o más carriles por sentido de circulación. </w:t>
      </w:r>
    </w:p>
    <w:p w:rsidR="00740361" w:rsidRDefault="002106C3">
      <w:pPr>
        <w:pStyle w:val="Textoindependiente"/>
        <w:spacing w:line="240" w:lineRule="auto"/>
        <w:jc w:val="both"/>
      </w:pPr>
      <w:r>
        <w:rPr>
          <w:rStyle w:val="Textoennegrita"/>
          <w:rFonts w:ascii="Arial Narrow" w:hAnsi="Arial Narrow"/>
          <w:b w:val="0"/>
          <w:bCs w:val="0"/>
          <w:sz w:val="26"/>
          <w:szCs w:val="26"/>
        </w:rPr>
        <w:t>En cuanto al límite de velocidad en travesía se estable</w:t>
      </w:r>
      <w:r>
        <w:rPr>
          <w:rStyle w:val="Textoennegrita"/>
          <w:rFonts w:ascii="Arial Narrow" w:hAnsi="Arial Narrow"/>
          <w:b w:val="0"/>
          <w:bCs w:val="0"/>
          <w:sz w:val="26"/>
          <w:szCs w:val="26"/>
        </w:rPr>
        <w:t>ce en la normativa municipal que  es de 50 Km/h para todo tipo de vehículos, mientras que en autopista y autovía que transcurren dentro de población</w:t>
      </w:r>
      <w:r>
        <w:rPr>
          <w:rStyle w:val="Textoennegrita"/>
          <w:rFonts w:ascii="Arial Narrow" w:hAnsi="Arial Narrow"/>
          <w:b w:val="0"/>
          <w:bCs w:val="0"/>
          <w:sz w:val="26"/>
          <w:szCs w:val="26"/>
        </w:rPr>
        <w:t xml:space="preserve"> será de 80km/hora.</w:t>
      </w:r>
    </w:p>
    <w:p w:rsidR="00740361" w:rsidRDefault="002106C3">
      <w:pPr>
        <w:pStyle w:val="Textoindependiente"/>
        <w:spacing w:line="240" w:lineRule="auto"/>
        <w:jc w:val="both"/>
      </w:pPr>
      <w:r>
        <w:rPr>
          <w:rFonts w:ascii="Arial Narrow" w:hAnsi="Arial Narrow"/>
          <w:sz w:val="26"/>
          <w:szCs w:val="26"/>
        </w:rPr>
        <w:t>En el caso de infringir estas normas, y dependiendo de la velocidad alcanzada, las infrac</w:t>
      </w:r>
      <w:r>
        <w:rPr>
          <w:rFonts w:ascii="Arial Narrow" w:hAnsi="Arial Narrow"/>
          <w:sz w:val="26"/>
          <w:szCs w:val="26"/>
        </w:rPr>
        <w:t xml:space="preserve">ciones podrán ser calificadas como graves o muy graves y sancionadas con </w:t>
      </w:r>
      <w:r>
        <w:rPr>
          <w:rStyle w:val="Textoennegrita"/>
          <w:rFonts w:ascii="Arial Narrow" w:hAnsi="Arial Narrow"/>
          <w:b w:val="0"/>
          <w:bCs w:val="0"/>
          <w:sz w:val="26"/>
          <w:szCs w:val="26"/>
        </w:rPr>
        <w:t xml:space="preserve">multa de 100 a 600 euros </w:t>
      </w:r>
      <w:r>
        <w:rPr>
          <w:rFonts w:ascii="Arial Narrow" w:hAnsi="Arial Narrow"/>
          <w:sz w:val="26"/>
          <w:szCs w:val="26"/>
        </w:rPr>
        <w:t>y la pérdida de hasta</w:t>
      </w:r>
      <w:r>
        <w:rPr>
          <w:rStyle w:val="Textoennegrita"/>
          <w:rFonts w:ascii="Arial Narrow" w:hAnsi="Arial Narrow"/>
          <w:b w:val="0"/>
          <w:bCs w:val="0"/>
          <w:sz w:val="26"/>
          <w:szCs w:val="26"/>
        </w:rPr>
        <w:t xml:space="preserve"> 6 puntos </w:t>
      </w:r>
      <w:r>
        <w:rPr>
          <w:rFonts w:ascii="Arial Narrow" w:hAnsi="Arial Narrow"/>
          <w:sz w:val="26"/>
          <w:szCs w:val="26"/>
        </w:rPr>
        <w:t>del permiso o licencia de conducción.</w:t>
      </w:r>
    </w:p>
    <w:p w:rsidR="00740361" w:rsidRDefault="002106C3">
      <w:pPr>
        <w:pStyle w:val="Textoindependiente"/>
        <w:spacing w:line="240" w:lineRule="auto"/>
        <w:jc w:val="both"/>
      </w:pPr>
      <w:r>
        <w:rPr>
          <w:rFonts w:ascii="Arial Narrow" w:hAnsi="Arial Narrow"/>
          <w:sz w:val="26"/>
          <w:szCs w:val="26"/>
        </w:rPr>
        <w:t xml:space="preserve">Asimismo, queda reflejado en el primer bando que queda </w:t>
      </w:r>
      <w:r>
        <w:rPr>
          <w:rStyle w:val="Textoennegrita"/>
          <w:rFonts w:ascii="Arial Narrow" w:hAnsi="Arial Narrow"/>
          <w:b w:val="0"/>
          <w:bCs w:val="0"/>
          <w:sz w:val="26"/>
          <w:szCs w:val="26"/>
        </w:rPr>
        <w:t>expresamente prohibido entablar co</w:t>
      </w:r>
      <w:r>
        <w:rPr>
          <w:rStyle w:val="Textoennegrita"/>
          <w:rFonts w:ascii="Arial Narrow" w:hAnsi="Arial Narrow"/>
          <w:b w:val="0"/>
          <w:bCs w:val="0"/>
          <w:sz w:val="26"/>
          <w:szCs w:val="26"/>
        </w:rPr>
        <w:t>mpeticiones de velocidad en vías públicas</w:t>
      </w:r>
      <w:r>
        <w:rPr>
          <w:rFonts w:ascii="Arial Narrow" w:hAnsi="Arial Narrow"/>
          <w:sz w:val="26"/>
          <w:szCs w:val="26"/>
        </w:rPr>
        <w:t xml:space="preserve">; conducir de forma </w:t>
      </w:r>
      <w:r>
        <w:rPr>
          <w:rStyle w:val="Textoennegrita"/>
          <w:rFonts w:ascii="Arial Narrow" w:hAnsi="Arial Narrow"/>
          <w:b w:val="0"/>
          <w:bCs w:val="0"/>
          <w:sz w:val="26"/>
          <w:szCs w:val="26"/>
        </w:rPr>
        <w:t xml:space="preserve">temeraria </w:t>
      </w:r>
      <w:r>
        <w:rPr>
          <w:rFonts w:ascii="Arial Narrow" w:hAnsi="Arial Narrow"/>
          <w:sz w:val="26"/>
          <w:szCs w:val="26"/>
        </w:rPr>
        <w:t>o negligente; los conductores de motocicletas o ciclomotores</w:t>
      </w:r>
      <w:r>
        <w:rPr>
          <w:rFonts w:ascii="Arial Narrow" w:hAnsi="Arial Narrow"/>
          <w:sz w:val="26"/>
          <w:szCs w:val="26"/>
        </w:rPr>
        <w:t xml:space="preserve"> no podrán  </w:t>
      </w:r>
      <w:r>
        <w:rPr>
          <w:rStyle w:val="Textoennegrita"/>
          <w:rFonts w:ascii="Arial Narrow" w:hAnsi="Arial Narrow"/>
          <w:b w:val="0"/>
          <w:bCs w:val="0"/>
          <w:sz w:val="26"/>
          <w:szCs w:val="26"/>
        </w:rPr>
        <w:t xml:space="preserve">arrancar o circular </w:t>
      </w:r>
      <w:r>
        <w:rPr>
          <w:rFonts w:ascii="Arial Narrow" w:hAnsi="Arial Narrow"/>
          <w:sz w:val="26"/>
          <w:szCs w:val="26"/>
        </w:rPr>
        <w:t>con el vehículo apoyando una sola rueda en la calzada</w:t>
      </w:r>
      <w:r>
        <w:rPr>
          <w:rFonts w:ascii="Arial Narrow" w:hAnsi="Arial Narrow"/>
          <w:sz w:val="26"/>
          <w:szCs w:val="26"/>
        </w:rPr>
        <w:t xml:space="preserve"> y conducir bajo la </w:t>
      </w:r>
      <w:r>
        <w:rPr>
          <w:rStyle w:val="Textoennegrita"/>
          <w:rFonts w:ascii="Arial Narrow" w:hAnsi="Arial Narrow"/>
          <w:b w:val="0"/>
          <w:bCs w:val="0"/>
          <w:sz w:val="26"/>
          <w:szCs w:val="26"/>
        </w:rPr>
        <w:t>influencia de bebi</w:t>
      </w:r>
      <w:r>
        <w:rPr>
          <w:rStyle w:val="Textoennegrita"/>
          <w:rFonts w:ascii="Arial Narrow" w:hAnsi="Arial Narrow"/>
          <w:b w:val="0"/>
          <w:bCs w:val="0"/>
          <w:sz w:val="26"/>
          <w:szCs w:val="26"/>
        </w:rPr>
        <w:t xml:space="preserve">das alcohólicas </w:t>
      </w:r>
      <w:r>
        <w:rPr>
          <w:rFonts w:ascii="Arial Narrow" w:hAnsi="Arial Narrow"/>
          <w:sz w:val="26"/>
          <w:szCs w:val="26"/>
        </w:rPr>
        <w:t xml:space="preserve">con tasas superiores a las reglamentariamente establecidas. </w:t>
      </w:r>
      <w:r>
        <w:rPr>
          <w:rStyle w:val="Textoennegrita"/>
          <w:rFonts w:ascii="Arial Narrow" w:hAnsi="Arial Narrow"/>
          <w:b w:val="0"/>
          <w:bCs w:val="0"/>
          <w:sz w:val="26"/>
          <w:szCs w:val="26"/>
        </w:rPr>
        <w:t xml:space="preserve">Las infracciones por lo anterior  podrán ser calificadas como graves o muy graves </w:t>
      </w:r>
      <w:r>
        <w:rPr>
          <w:rFonts w:ascii="Arial Narrow" w:hAnsi="Arial Narrow"/>
          <w:sz w:val="26"/>
          <w:szCs w:val="26"/>
        </w:rPr>
        <w:t>y sancionadas con multa de 200 a 500 euros y la pérdida de hasta 6 puntos del permiso o licencia d</w:t>
      </w:r>
      <w:r>
        <w:rPr>
          <w:rFonts w:ascii="Arial Narrow" w:hAnsi="Arial Narrow"/>
          <w:sz w:val="26"/>
          <w:szCs w:val="26"/>
        </w:rPr>
        <w:t>e conducción.</w:t>
      </w:r>
    </w:p>
    <w:p w:rsidR="00740361" w:rsidRDefault="002106C3">
      <w:pPr>
        <w:pStyle w:val="Textoindependiente"/>
        <w:spacing w:line="240" w:lineRule="auto"/>
        <w:jc w:val="both"/>
      </w:pPr>
      <w:r>
        <w:rPr>
          <w:rFonts w:ascii="Arial Narrow" w:eastAsia="Tahoma" w:hAnsi="Arial Narrow" w:cs="Arial"/>
          <w:sz w:val="26"/>
          <w:szCs w:val="26"/>
        </w:rPr>
        <w:t>También recoge el  bando que los ciclomotores y motocicletas, en ningún caso, podrán producir</w:t>
      </w:r>
      <w:r>
        <w:rPr>
          <w:rStyle w:val="Textoennegrita"/>
          <w:rFonts w:ascii="Arial Narrow" w:eastAsia="Tahoma" w:hAnsi="Arial Narrow" w:cs="Arial"/>
          <w:b w:val="0"/>
          <w:bCs w:val="0"/>
          <w:sz w:val="26"/>
          <w:szCs w:val="26"/>
        </w:rPr>
        <w:t xml:space="preserve"> ruidos </w:t>
      </w:r>
      <w:r>
        <w:rPr>
          <w:rFonts w:ascii="Arial Narrow" w:eastAsia="Tahoma" w:hAnsi="Arial Narrow" w:cs="Arial"/>
          <w:sz w:val="26"/>
          <w:szCs w:val="26"/>
        </w:rPr>
        <w:t xml:space="preserve">que sobrepasen los límites reglamentariamente establecidos, ocasionados por aceleraciones bruscas, tubos de escape alterados </w:t>
      </w:r>
      <w:r>
        <w:rPr>
          <w:rFonts w:ascii="Arial Narrow" w:eastAsia="Tahoma" w:hAnsi="Arial Narrow" w:cs="Arial"/>
          <w:sz w:val="26"/>
          <w:szCs w:val="26"/>
        </w:rPr>
        <w:lastRenderedPageBreak/>
        <w:t xml:space="preserve">u otras circunstancias, además de </w:t>
      </w:r>
      <w:r>
        <w:rPr>
          <w:rStyle w:val="Textoennegrita"/>
          <w:rFonts w:ascii="Arial Narrow" w:eastAsia="Tahoma" w:hAnsi="Arial Narrow" w:cs="Arial"/>
          <w:b w:val="0"/>
          <w:bCs w:val="0"/>
          <w:sz w:val="26"/>
          <w:szCs w:val="26"/>
        </w:rPr>
        <w:t xml:space="preserve">no poder circular </w:t>
      </w:r>
      <w:r>
        <w:rPr>
          <w:rFonts w:ascii="Arial Narrow" w:eastAsia="Tahoma" w:hAnsi="Arial Narrow" w:cs="Arial"/>
          <w:sz w:val="26"/>
          <w:szCs w:val="26"/>
        </w:rPr>
        <w:t>por zonas peatonalizadas, aceras, andenes y paseos. Para estos las infracciones</w:t>
      </w:r>
      <w:r>
        <w:rPr>
          <w:rFonts w:ascii="Arial Narrow" w:eastAsia="Tahoma" w:hAnsi="Arial Narrow" w:cs="Arial"/>
          <w:sz w:val="26"/>
          <w:szCs w:val="26"/>
        </w:rPr>
        <w:t xml:space="preserve"> podrán ser calificadas como graves y sancionadas con </w:t>
      </w:r>
      <w:r>
        <w:rPr>
          <w:rStyle w:val="Textoennegrita"/>
          <w:rFonts w:ascii="Arial Narrow" w:eastAsia="Tahoma" w:hAnsi="Arial Narrow" w:cs="Arial"/>
          <w:b w:val="0"/>
          <w:bCs w:val="0"/>
          <w:sz w:val="26"/>
          <w:szCs w:val="26"/>
        </w:rPr>
        <w:t xml:space="preserve">multa de 200 euros y la pérdida de hasta 3 puntos </w:t>
      </w:r>
      <w:r>
        <w:rPr>
          <w:rFonts w:ascii="Arial Narrow" w:eastAsia="Tahoma" w:hAnsi="Arial Narrow" w:cs="Arial"/>
          <w:sz w:val="26"/>
          <w:szCs w:val="26"/>
        </w:rPr>
        <w:t xml:space="preserve">del permiso o licencia de conducción en el supuesto de no usar el </w:t>
      </w:r>
      <w:r>
        <w:rPr>
          <w:rStyle w:val="Textoennegrita"/>
          <w:rFonts w:ascii="Arial Narrow" w:eastAsia="Tahoma" w:hAnsi="Arial Narrow" w:cs="Arial"/>
          <w:b w:val="0"/>
          <w:bCs w:val="0"/>
          <w:sz w:val="26"/>
          <w:szCs w:val="26"/>
        </w:rPr>
        <w:t>casco obligatorio</w:t>
      </w:r>
      <w:r>
        <w:rPr>
          <w:rFonts w:ascii="Arial Narrow" w:eastAsia="Tahoma" w:hAnsi="Arial Narrow" w:cs="Arial"/>
          <w:sz w:val="26"/>
          <w:szCs w:val="26"/>
        </w:rPr>
        <w:t>.</w:t>
      </w:r>
    </w:p>
    <w:p w:rsidR="00740361" w:rsidRDefault="002106C3">
      <w:pPr>
        <w:pStyle w:val="Textoindependiente"/>
        <w:spacing w:line="240" w:lineRule="auto"/>
        <w:jc w:val="both"/>
      </w:pPr>
      <w:r>
        <w:rPr>
          <w:rFonts w:ascii="Arial Narrow" w:hAnsi="Arial Narrow"/>
          <w:sz w:val="26"/>
          <w:szCs w:val="26"/>
        </w:rPr>
        <w:t>En el segundo de los bandos, la Alcaldía</w:t>
      </w:r>
      <w:bookmarkStart w:id="0" w:name="_GoBack"/>
      <w:bookmarkEnd w:id="0"/>
      <w:r>
        <w:rPr>
          <w:rFonts w:ascii="Arial Narrow" w:hAnsi="Arial Narrow"/>
          <w:sz w:val="26"/>
          <w:szCs w:val="26"/>
        </w:rPr>
        <w:t xml:space="preserve"> dispone que </w:t>
      </w:r>
      <w:r>
        <w:rPr>
          <w:rStyle w:val="Textoennegrita"/>
          <w:rFonts w:ascii="Arial Narrow" w:hAnsi="Arial Narrow"/>
          <w:b w:val="0"/>
          <w:bCs w:val="0"/>
          <w:sz w:val="26"/>
          <w:szCs w:val="26"/>
        </w:rPr>
        <w:t>desde las 6 d</w:t>
      </w:r>
      <w:r>
        <w:rPr>
          <w:rStyle w:val="Textoennegrita"/>
          <w:rFonts w:ascii="Arial Narrow" w:hAnsi="Arial Narrow"/>
          <w:b w:val="0"/>
          <w:bCs w:val="0"/>
          <w:sz w:val="26"/>
          <w:szCs w:val="26"/>
        </w:rPr>
        <w:t xml:space="preserve">e la mañana del próximo jueves, día 26, hasta las 23 horas del domingo, día 28 de abril, se prohíbe la circulación en el casco urbano de vehículos </w:t>
      </w:r>
      <w:proofErr w:type="spellStart"/>
      <w:r>
        <w:rPr>
          <w:rStyle w:val="Textoennegrita"/>
          <w:rFonts w:ascii="Arial Narrow" w:hAnsi="Arial Narrow"/>
          <w:b w:val="0"/>
          <w:bCs w:val="0"/>
          <w:sz w:val="26"/>
          <w:szCs w:val="26"/>
        </w:rPr>
        <w:t>Quad</w:t>
      </w:r>
      <w:proofErr w:type="spellEnd"/>
      <w:r>
        <w:rPr>
          <w:rStyle w:val="Textoennegrita"/>
          <w:rFonts w:ascii="Arial Narrow" w:hAnsi="Arial Narrow"/>
          <w:b w:val="0"/>
          <w:bCs w:val="0"/>
          <w:sz w:val="26"/>
          <w:szCs w:val="26"/>
        </w:rPr>
        <w:t xml:space="preserve"> o similares de riesgo</w:t>
      </w:r>
      <w:r>
        <w:rPr>
          <w:rFonts w:ascii="Arial Narrow" w:hAnsi="Arial Narrow"/>
          <w:sz w:val="26"/>
          <w:szCs w:val="26"/>
        </w:rPr>
        <w:t>. Las infracciones a las medidas contenidas en este bando serán sancionadas y los a</w:t>
      </w:r>
      <w:r>
        <w:rPr>
          <w:rFonts w:ascii="Arial Narrow" w:hAnsi="Arial Narrow"/>
          <w:sz w:val="26"/>
          <w:szCs w:val="26"/>
        </w:rPr>
        <w:t>gentes de la Autoridad encargados de la vigilancia y disciplina del tráfico podrán proceder a la retirada del vehículo.</w:t>
      </w:r>
    </w:p>
    <w:p w:rsidR="00740361" w:rsidRDefault="002106C3">
      <w:pPr>
        <w:pStyle w:val="Textoindependiente"/>
        <w:spacing w:line="240" w:lineRule="auto"/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 xml:space="preserve"> </w:t>
      </w:r>
    </w:p>
    <w:p w:rsidR="00740361" w:rsidRDefault="00740361">
      <w:pPr>
        <w:widowControl w:val="0"/>
        <w:shd w:val="clear" w:color="auto" w:fill="FFFFFF"/>
        <w:tabs>
          <w:tab w:val="left" w:pos="729"/>
        </w:tabs>
        <w:spacing w:after="142"/>
        <w:jc w:val="both"/>
        <w:rPr>
          <w:rFonts w:ascii="Arial Narrow" w:hAnsi="Arial Narrow"/>
          <w:sz w:val="26"/>
          <w:szCs w:val="26"/>
        </w:rPr>
      </w:pPr>
    </w:p>
    <w:p w:rsidR="00740361" w:rsidRDefault="00740361"/>
    <w:sectPr w:rsidR="00740361">
      <w:headerReference w:type="even" r:id="rId7"/>
      <w:headerReference w:type="default" r:id="rId8"/>
      <w:headerReference w:type="first" r:id="rId9"/>
      <w:pgSz w:w="11906" w:h="16838"/>
      <w:pgMar w:top="1418" w:right="1418" w:bottom="1985" w:left="2835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106C3">
      <w:r>
        <w:separator/>
      </w:r>
    </w:p>
  </w:endnote>
  <w:endnote w:type="continuationSeparator" w:id="0">
    <w:p w:rsidR="00000000" w:rsidRDefault="0021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106C3">
      <w:r>
        <w:separator/>
      </w:r>
    </w:p>
  </w:footnote>
  <w:footnote w:type="continuationSeparator" w:id="0">
    <w:p w:rsidR="00000000" w:rsidRDefault="00210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361" w:rsidRDefault="0074036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361" w:rsidRDefault="002106C3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361" w:rsidRDefault="002106C3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8240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B6EAB"/>
    <w:multiLevelType w:val="multilevel"/>
    <w:tmpl w:val="C7162F24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0D5BD7"/>
    <w:multiLevelType w:val="multilevel"/>
    <w:tmpl w:val="28662A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61"/>
    <w:rsid w:val="002106C3"/>
    <w:rsid w:val="0074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FEE9D-D132-4333-881B-2C7B1655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</Pages>
  <Words>469</Words>
  <Characters>2581</Characters>
  <Application>Microsoft Office Word</Application>
  <DocSecurity>0</DocSecurity>
  <Lines>21</Lines>
  <Paragraphs>6</Paragraphs>
  <ScaleCrop>false</ScaleCrop>
  <Company>HP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8</cp:revision>
  <cp:lastPrinted>2023-10-11T07:08:00Z</cp:lastPrinted>
  <dcterms:created xsi:type="dcterms:W3CDTF">2024-01-25T06:58:00Z</dcterms:created>
  <dcterms:modified xsi:type="dcterms:W3CDTF">2024-04-19T09:40:00Z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